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楷体_GB2312" w:cs="Times New Roman"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>关于深入实施学样仿样推广法 加快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中小企业数字化改造的意见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的起草说明</w:t>
      </w: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一、基本情况（制定背景、</w:t>
      </w:r>
      <w:r>
        <w:rPr>
          <w:rFonts w:hint="default" w:ascii="Times New Roman" w:hAnsi="Times New Roman" w:eastAsia="黑体" w:cs="Times New Roman"/>
          <w:sz w:val="32"/>
          <w:szCs w:val="32"/>
        </w:rPr>
        <w:t>必要性和可行性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、解决的主要问题）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年10月，为着力解决中小企业“缺资金不愿改”“缺人才不会改”“缺样本不敢改”等转型难题，我市借鉴江山木门改造经验，以电动（园林）工具行业省级产业集群新智造试点为契机，在行业内先行先试“学样仿样推广法”。按照“N+X”的改造模式，首批选择10家企业作为数字化改造试点，成功打造晓诚电器、高就机电等一批样本企业。通过打造样本企业，让行业其他企业有样可学、有样可仿。截至目前，第一批20家样本推广企业及第二批30家样本推广企业均已完成改造并通过专家评审验收，累计建成初级数智工厂60家。2022年我市入选全省首批中小企业数字化改造试点县（市、区），获500万元省级财政专项激励，并成功举办全省中小企业数字化改造推广“学样仿样推广法”现场会，相关经验做法获全省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扩大中小企业数字化改造成效，加快实现省政府提出的数字化改造“三个全覆盖”，我市拟在防盗门、保温杯、健康休闲等更多行业、更大范围推广“学样仿样推广法”。同时，针对企业更深层次、更宽领域需求，拟在初级数智工厂建设基础上，开展“中级数智工厂”建设试点，并在电动（园林）工具等行业规下企业推广轻量级数字化改造，力争在今年底实现该行业规上企业全覆盖，规下企业应改尽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经前期调研走访、专家论证、并征求财政等部门意见，我局牵头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起草并修改完善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实施目标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制造业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中小企业，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政府引导、企业主体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学样仿样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、注重实效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的原则，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分行业推进、模块化部署、平台化服务、总包式实施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，加快行业工业互联网平台建设应用，培育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数字化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改造总包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商，开发集成优秀数字化解决方案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，全面提升中小微企业数字化水平。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到202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率先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省政府提出的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数字化改造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三个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全覆盖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实施任务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面向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更多行业、更大范围推广数字化改造“学样仿样推广法”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按照“行业云平台+小快轻准产品服务”模式，实施“N+X”改造。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投入主要包括“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N+X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”应用 APP软件和配套硬件费用：软件费用指覆盖 ERP、MES、SRM 等场景化轻量级云化软件投入；配套硬件主要包括数据采集设备、边缘计算设备、网络及连接设备等承载数字化系统软件使用的设备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重点细分行业：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防盗门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保温杯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健康休闲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行业规上企业。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征集牵头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总包商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市内外具有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细分行业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数字化改造能力的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工程服务机构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公选确定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分行业的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总包商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申请改造的企业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提供“交钥匙”工程。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改造时限。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改造时间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一般为3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奖励政策。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完成后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，根据项目验收评审标准，经信局组织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专家（非项目实施单位）及第三方机构进行项目评审验收和财务审计验收。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总投入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（含）的改造项目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按实际投入给予40%的补助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，超过50万元的部分按“一般信息化项目”的标准补助。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推进电动（园林）工具行业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“中级数智工厂”建设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电动（园林）工具行业初级数智工厂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建设的基础上，根据企业规模、信息化基础、改造需求等情况，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选择3-5家行业企业开展“中级数智工厂”建设试点，参照该行业数字化改造样本推广办法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实施“订单式”改造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全面提升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生产方式与管理方式数字化、智能化，进一步实现降本提质、减人增效目标。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改造时限。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实施改造时间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一般为8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试点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奖励政策。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软硬件总投入不低于150万元。对软硬件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总投入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在150-300万元（含）的改造项目，参照智能工厂（数字化车间）标准给予30%补助，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“一般信息化项目”的标准补助；结合项目改造结果及实施成效，评审验收通过后，一次性再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奖励3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0万元；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配套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中级数智工厂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电机、包装自动化产线和仓储物流等自动化设备改造投入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达到100万元（含）以上的，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参照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智能工厂（数字化车间）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标准给予1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%补助。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单个项目最高补助500万元。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推广奖励政策。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试点成功后，开展“中级数智工厂”建设推广。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软硬件总投入不低于150万元。对软硬件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总投入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在150-300万元（含）的改造项目，参照数字化生产线标准给予25%补助，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“一般信息化项目”的标准补助；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配套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中级数智工厂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电机、包装自动化产线和仓储物流等自动化设备改造投入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达到100万元（含）以上的，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参照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数字化生产线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标准给予1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%补助。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单个项目最高补助400万元。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电动（园林）工具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行业规下企业推广轻量级数字化改造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推行平台化SaaS应用，企业按需订阅，包括订单管理、采购管理、库存管理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质量管理、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对账管理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、财务总账、报工管理、设备（联网）管理、管理报表等应用场景。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改造程序。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改造时间一般为3个月。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奖励政策。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总投入1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0-50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万元（含）按实际投资额给予40%的补助。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超过50万元的部分按“一般信息化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项目”的标准补助。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）保障措施。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一是明确工作职责；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督查考核；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三是强化宣传引导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三、评估论证、公平竞争审查、征求意见及协调处理等情况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前期开展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入企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调研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省智专委专家论证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的基础上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我局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组织召开多次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专题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会议，研究讨论政策意见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起草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关于深入实施学样仿样推广法 加快中小企业数字化改造的意见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讨论稿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省智专委、市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相关部门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见。</w:t>
      </w:r>
      <w:r>
        <w:rPr>
          <w:rFonts w:ascii="Times New Roman" w:hAnsi="Times New Roman" w:eastAsia="仿宋_GB2312" w:cs="Times New Roman"/>
          <w:sz w:val="32"/>
          <w:szCs w:val="32"/>
        </w:rPr>
        <w:t>李浩锋常委听取汇报并提出修改意见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7月5日，向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胡勇春市长专题汇报，结合市领导及相关部门意见修改完善形成此稿。7月11日，在市政府门户网站发布公告，征求社会各界意见，公示期满七个工作日后无意见反馈。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无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A948B2"/>
    <w:multiLevelType w:val="singleLevel"/>
    <w:tmpl w:val="C8A948B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MDZlOGE2MTc1MTZiYjA3YTBmNzg4YzU5YWE3ZWUifQ=="/>
  </w:docVars>
  <w:rsids>
    <w:rsidRoot w:val="00000000"/>
    <w:rsid w:val="3EBF0913"/>
    <w:rsid w:val="440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4">
    <w:name w:val="Body Text First Indent 2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1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2023-01-06T02:41:00Z</dcterms:created>
  <dc:creator>Administrator</dc:creator>
  <cp:lastModifiedBy>TGZ</cp:lastModifiedBy>
  <dcterms:modified xsi:type="dcterms:W3CDTF">2023-07-24T06:44:35Z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B90F3E96EC834426A7FB951ECD198791_12</vt:lpwstr>
  </property>
</Properties>
</file>