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方正小标宋简体" w:eastAsia="方正小标宋简体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永康市人民政府</w:t>
      </w:r>
    </w:p>
    <w:p>
      <w:pPr>
        <w:spacing w:line="640" w:lineRule="exact"/>
        <w:jc w:val="center"/>
        <w:rPr>
          <w:rFonts w:hint="eastAsia" w:ascii="Times New Roman" w:hAnsi="方正小标宋简体" w:eastAsia="方正小标宋简体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关于支持数字化平台经济发展的若干</w:t>
      </w:r>
      <w:r>
        <w:rPr>
          <w:rFonts w:hint="eastAsia" w:ascii="Times New Roman" w:hAnsi="方正小标宋简体" w:eastAsia="方正小标宋简体"/>
          <w:sz w:val="44"/>
          <w:szCs w:val="44"/>
          <w:lang w:val="en-US" w:eastAsia="zh-CN"/>
        </w:rPr>
        <w:t>政策</w:t>
      </w:r>
    </w:p>
    <w:p>
      <w:pPr>
        <w:pStyle w:val="2"/>
        <w:jc w:val="center"/>
        <w:rPr>
          <w:rFonts w:hint="eastAsia" w:ascii="Times New Roman" w:hAnsi="方正小标宋简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（征求意见稿</w:t>
      </w:r>
      <w:bookmarkStart w:id="0" w:name="_GoBack"/>
      <w:bookmarkEnd w:id="0"/>
      <w:r>
        <w:rPr>
          <w:rFonts w:hint="eastAsia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各镇人民政府、街道办事处，经济开发区、现代农业装备高新区、方岩风景名胜区、江南山水新城管委会，市政府各部门：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深入实施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“地瓜经济”提能升级“一号开放工程”，支持数字化平台高质量发展，推动“永康五金”品牌出海，促进外资招引集聚，构建高水平对外开放体系，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结合永康实际，制定本政策。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经招引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，在永康注册且年出口总额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不少于35亿元（其中自营年出口额不少于17亿元）的数字化平台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及相关企业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，以下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简称平台。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二、支持政策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（一）支持平台吸引本地企业入驻。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对当年招引永康企业入驻的平台，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按照每家企业入驻费用标准的50%给予奖励，用于支持入驻企业的运营发展。该项奖励累计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过400万元。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（二）支持平台境外抱团参展。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在境外使用“永康五金”区域公共品牌统一布展，且当年累计参展面积大于500平方米（含）的平台，经备案，按照每个标准展位费的70%给予奖励。该项奖励累计不超过400万元。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（三）支持平台打造公共海外仓。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对获评金华市级（含）以上公共海外仓三个及以上的平台，在上级奖励政策基础上，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对新认定的省级、金华市级海外仓，分别按照80万元/个和50万元/个的标准，给予平台奖励。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（四）支持平台推广“永康五金”区域公共品牌。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经授权备案，对利用其境外线下门店，推广和使用“永康五金”区域公共品牌的平台，按照每家门店10000元的标准给予奖励；对门店总数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超过300家、500家、700家的平台，奖励标准分别提升至13000元/家、14000元/家、15000元/家。对在境外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开设600平方米以上“永康五金”区域公共品牌展销中心的平台，按照30万元/家的标准给予奖励；当年累计开设品牌展销中心超过2家、5家的，奖励标准分别提升至40万元/家、50万元/家奖励。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（五）支持平台开展外资项目全球大招引。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平台成功招引单个注册资金100万美元以上外资项目落地永康的，按当年累计实际到位外资的3‰给予奖励。单个项目累计奖励不超过200万元。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（一）本政策中“当年”均指施行之日起的一年内。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（二）平台及相关企业范围由市政府认定，具体认定工作由市府办商各职能部门承担。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（三）同一主体的同一事项对照其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他政策文件，按“就高不重复”原则执行，不影响其他普惠政策享受。本政策单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个平台当年可享受奖励总金额不超过2000万元。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（四）本政策自2023年8月1日起施行，有效期至2024年7月31日。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CB567C-A4CE-4780-B62A-28CB940770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0686F1-8611-4166-8661-4A3CEDE523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D0D514C-79B2-4466-9078-11F2FC079F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BC04691-B45A-41DE-941A-BCA8723DDA09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2ZWNkNThlNTE4NWQxODRjMTAzMTFmODQ2OTE1NjIifQ=="/>
  </w:docVars>
  <w:rsids>
    <w:rsidRoot w:val="009A78B2"/>
    <w:rsid w:val="00003352"/>
    <w:rsid w:val="00242F20"/>
    <w:rsid w:val="003D0F7E"/>
    <w:rsid w:val="00460334"/>
    <w:rsid w:val="005B22CA"/>
    <w:rsid w:val="005E77C4"/>
    <w:rsid w:val="006174A6"/>
    <w:rsid w:val="006877A0"/>
    <w:rsid w:val="00780855"/>
    <w:rsid w:val="009049CB"/>
    <w:rsid w:val="009164C6"/>
    <w:rsid w:val="00967699"/>
    <w:rsid w:val="009A78B2"/>
    <w:rsid w:val="00A81A27"/>
    <w:rsid w:val="00B73C0A"/>
    <w:rsid w:val="00BF111B"/>
    <w:rsid w:val="00E87CC4"/>
    <w:rsid w:val="00ED5BE4"/>
    <w:rsid w:val="00FD6F03"/>
    <w:rsid w:val="0356702B"/>
    <w:rsid w:val="04662845"/>
    <w:rsid w:val="07F13BC8"/>
    <w:rsid w:val="07F308AB"/>
    <w:rsid w:val="08C75F19"/>
    <w:rsid w:val="0E591A36"/>
    <w:rsid w:val="15015A4D"/>
    <w:rsid w:val="18981B97"/>
    <w:rsid w:val="1B397CEE"/>
    <w:rsid w:val="1BB83287"/>
    <w:rsid w:val="1E2A528A"/>
    <w:rsid w:val="210C52FE"/>
    <w:rsid w:val="22127FC6"/>
    <w:rsid w:val="221457DB"/>
    <w:rsid w:val="237A7E70"/>
    <w:rsid w:val="269478D8"/>
    <w:rsid w:val="284A513B"/>
    <w:rsid w:val="2A886D89"/>
    <w:rsid w:val="2BC404DA"/>
    <w:rsid w:val="2C243F7D"/>
    <w:rsid w:val="2E827E17"/>
    <w:rsid w:val="2F293157"/>
    <w:rsid w:val="2FB67C56"/>
    <w:rsid w:val="313666CD"/>
    <w:rsid w:val="32C6485A"/>
    <w:rsid w:val="35C43F98"/>
    <w:rsid w:val="38153828"/>
    <w:rsid w:val="3BFB1AD3"/>
    <w:rsid w:val="3C09638C"/>
    <w:rsid w:val="3CD31A2D"/>
    <w:rsid w:val="3CEFD9BC"/>
    <w:rsid w:val="43E53E16"/>
    <w:rsid w:val="43F4670C"/>
    <w:rsid w:val="46ED1809"/>
    <w:rsid w:val="47A02925"/>
    <w:rsid w:val="495227D1"/>
    <w:rsid w:val="4A0F5881"/>
    <w:rsid w:val="4CC176A1"/>
    <w:rsid w:val="4D554806"/>
    <w:rsid w:val="4D6935E3"/>
    <w:rsid w:val="4EB1136E"/>
    <w:rsid w:val="53B931EA"/>
    <w:rsid w:val="581168A5"/>
    <w:rsid w:val="5AB07EE3"/>
    <w:rsid w:val="5E6F53FC"/>
    <w:rsid w:val="603018C0"/>
    <w:rsid w:val="61912A25"/>
    <w:rsid w:val="643E0106"/>
    <w:rsid w:val="653D1094"/>
    <w:rsid w:val="65C32755"/>
    <w:rsid w:val="69821F8C"/>
    <w:rsid w:val="6F62044B"/>
    <w:rsid w:val="76FD63E1"/>
    <w:rsid w:val="771C638C"/>
    <w:rsid w:val="789423F1"/>
    <w:rsid w:val="7899755C"/>
    <w:rsid w:val="7AEA7C56"/>
    <w:rsid w:val="7B595B84"/>
    <w:rsid w:val="7D5C10B9"/>
    <w:rsid w:val="7FBC050E"/>
    <w:rsid w:val="F6EF6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创艺简标宋" w:cs="Times New Roman"/>
      <w:sz w:val="44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961</Words>
  <Characters>1020</Characters>
  <Lines>1</Lines>
  <Paragraphs>1</Paragraphs>
  <TotalTime>0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2023-07-06T15:08:00Z</dcterms:created>
  <dc:creator>Administrator.PC-20211223UOND</dc:creator>
  <cp:lastModifiedBy>Administrator</cp:lastModifiedBy>
  <cp:lastPrinted>2023-07-12T08:39:00Z</cp:lastPrinted>
  <dcterms:modified xsi:type="dcterms:W3CDTF">2023-07-13T03:25:00Z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1E3CD9741778414D9ACE9C3066752727_13</vt:lpwstr>
  </property>
</Properties>
</file>