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
        <w:jc w:val="center"/>
        <w:rPr>
          <w:rFonts w:hint="eastAsia" w:ascii="仿宋_GB2312" w:eastAsia="仿宋_GB2312"/>
          <w:color w:val="000000" w:themeColor="text1"/>
          <w:sz w:val="32"/>
          <w:szCs w:val="32"/>
          <w:u w:val="none"/>
        </w:rPr>
      </w:pPr>
    </w:p>
    <w:p>
      <w:pPr>
        <w:spacing w:line="580" w:lineRule="exact"/>
        <w:ind w:right="-1"/>
        <w:jc w:val="center"/>
        <w:rPr>
          <w:rFonts w:hint="eastAsia" w:ascii="仿宋_GB2312" w:eastAsia="仿宋_GB2312"/>
          <w:color w:val="000000" w:themeColor="text1"/>
          <w:sz w:val="32"/>
          <w:szCs w:val="32"/>
          <w:u w:val="none"/>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方正小标宋简体"/>
          <w:bCs/>
          <w:color w:val="000000" w:themeColor="text1"/>
          <w:kern w:val="0"/>
          <w:sz w:val="44"/>
          <w:szCs w:val="44"/>
          <w:u w:val="none"/>
        </w:rPr>
      </w:pPr>
      <w:r>
        <w:rPr>
          <w:rFonts w:ascii="宋体" w:hAnsi="宋体"/>
          <w:color w:val="000000" w:themeColor="text1"/>
          <w:szCs w:val="21"/>
          <w:u w:val="none"/>
        </w:rPr>
        <w:tab/>
      </w:r>
      <w:r>
        <w:rPr>
          <w:rFonts w:hint="eastAsia" w:ascii="Times New Roman" w:hAnsi="Times New Roman" w:eastAsia="方正小标宋简体"/>
          <w:bCs/>
          <w:color w:val="000000" w:themeColor="text1"/>
          <w:kern w:val="0"/>
          <w:sz w:val="44"/>
          <w:szCs w:val="44"/>
          <w:u w:val="none"/>
        </w:rPr>
        <w:t>永康市</w:t>
      </w:r>
      <w:r>
        <w:rPr>
          <w:rFonts w:hint="eastAsia" w:ascii="Times New Roman" w:hAnsi="Times New Roman" w:eastAsia="方正小标宋简体"/>
          <w:bCs/>
          <w:color w:val="000000" w:themeColor="text1"/>
          <w:kern w:val="0"/>
          <w:sz w:val="44"/>
          <w:szCs w:val="44"/>
          <w:u w:val="none"/>
          <w:lang w:eastAsia="zh-CN"/>
        </w:rPr>
        <w:t>人民</w:t>
      </w:r>
      <w:r>
        <w:rPr>
          <w:rFonts w:hint="eastAsia" w:ascii="Times New Roman" w:hAnsi="Times New Roman" w:eastAsia="方正小标宋简体"/>
          <w:bCs/>
          <w:color w:val="000000" w:themeColor="text1"/>
          <w:kern w:val="0"/>
          <w:sz w:val="44"/>
          <w:szCs w:val="44"/>
          <w:u w:val="none"/>
        </w:rPr>
        <w:t>政府质量奖</w:t>
      </w:r>
      <w:r>
        <w:rPr>
          <w:rFonts w:hint="eastAsia" w:ascii="Times New Roman" w:hAnsi="Times New Roman" w:eastAsia="方正小标宋简体"/>
          <w:bCs/>
          <w:color w:val="000000" w:themeColor="text1"/>
          <w:kern w:val="0"/>
          <w:sz w:val="44"/>
          <w:szCs w:val="44"/>
          <w:u w:val="none"/>
          <w:lang w:eastAsia="zh-CN"/>
        </w:rPr>
        <w:t>评审</w:t>
      </w:r>
      <w:r>
        <w:rPr>
          <w:rFonts w:hint="eastAsia" w:ascii="Times New Roman" w:hAnsi="Times New Roman" w:eastAsia="方正小标宋简体"/>
          <w:bCs/>
          <w:color w:val="000000" w:themeColor="text1"/>
          <w:kern w:val="0"/>
          <w:sz w:val="44"/>
          <w:szCs w:val="44"/>
          <w:u w:val="none"/>
        </w:rPr>
        <w:t>管理办法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方正小标宋简体"/>
          <w:bCs/>
          <w:color w:val="000000" w:themeColor="text1"/>
          <w:kern w:val="0"/>
          <w:sz w:val="44"/>
          <w:szCs w:val="44"/>
          <w:u w:val="none"/>
          <w:lang w:val="en-US" w:eastAsia="zh-CN"/>
        </w:rPr>
      </w:pPr>
      <w:r>
        <w:rPr>
          <w:rFonts w:hint="eastAsia" w:ascii="Times New Roman" w:hAnsi="Times New Roman" w:eastAsia="方正小标宋简体"/>
          <w:bCs/>
          <w:color w:val="000000" w:themeColor="text1"/>
          <w:kern w:val="0"/>
          <w:sz w:val="44"/>
          <w:szCs w:val="44"/>
          <w:u w:val="none"/>
        </w:rPr>
        <w:t>（</w:t>
      </w:r>
      <w:r>
        <w:rPr>
          <w:rFonts w:ascii="Times New Roman" w:hAnsi="Times New Roman" w:eastAsia="方正小标宋简体"/>
          <w:bCs/>
          <w:color w:val="000000" w:themeColor="text1"/>
          <w:kern w:val="0"/>
          <w:sz w:val="44"/>
          <w:szCs w:val="44"/>
          <w:u w:val="none"/>
        </w:rPr>
        <w:t>20</w:t>
      </w:r>
      <w:r>
        <w:rPr>
          <w:rFonts w:hint="eastAsia" w:ascii="Times New Roman" w:hAnsi="Times New Roman" w:eastAsia="方正小标宋简体"/>
          <w:bCs/>
          <w:color w:val="000000" w:themeColor="text1"/>
          <w:kern w:val="0"/>
          <w:sz w:val="44"/>
          <w:szCs w:val="44"/>
          <w:u w:val="none"/>
          <w:lang w:val="en-US" w:eastAsia="zh-CN"/>
        </w:rPr>
        <w:t>22</w:t>
      </w:r>
      <w:r>
        <w:rPr>
          <w:rFonts w:hint="eastAsia" w:ascii="Times New Roman" w:hAnsi="Times New Roman" w:eastAsia="方正小标宋简体"/>
          <w:bCs/>
          <w:color w:val="000000" w:themeColor="text1"/>
          <w:kern w:val="0"/>
          <w:sz w:val="44"/>
          <w:szCs w:val="44"/>
          <w:u w:val="none"/>
        </w:rPr>
        <w:t>年修订）</w:t>
      </w:r>
      <w:r>
        <w:rPr>
          <w:rFonts w:hint="eastAsia" w:ascii="Times New Roman" w:hAnsi="Times New Roman" w:eastAsia="方正小标宋简体"/>
          <w:bCs/>
          <w:color w:val="000000" w:themeColor="text1"/>
          <w:kern w:val="0"/>
          <w:sz w:val="44"/>
          <w:szCs w:val="44"/>
          <w:u w:val="none"/>
          <w:lang w:eastAsia="zh-CN"/>
        </w:rPr>
        <w:t>（</w:t>
      </w:r>
      <w:r>
        <w:rPr>
          <w:rFonts w:hint="eastAsia" w:ascii="Times New Roman" w:hAnsi="Times New Roman" w:eastAsia="方正小标宋简体"/>
          <w:bCs/>
          <w:color w:val="000000" w:themeColor="text1"/>
          <w:kern w:val="0"/>
          <w:sz w:val="44"/>
          <w:szCs w:val="44"/>
          <w:u w:val="none"/>
          <w:lang w:val="en-US" w:eastAsia="zh-CN"/>
        </w:rPr>
        <w:t>征求意见稿）</w:t>
      </w:r>
    </w:p>
    <w:p>
      <w:pPr>
        <w:keepNext w:val="0"/>
        <w:keepLines w:val="0"/>
        <w:pageBreakBefore w:val="0"/>
        <w:kinsoku/>
        <w:wordWrap/>
        <w:overflowPunct/>
        <w:topLinePunct w:val="0"/>
        <w:bidi w:val="0"/>
        <w:snapToGrid/>
        <w:spacing w:line="520" w:lineRule="exact"/>
        <w:ind w:left="0" w:leftChars="0" w:right="0" w:rightChars="0" w:firstLine="640" w:firstLineChars="200"/>
        <w:jc w:val="center"/>
        <w:textAlignment w:val="auto"/>
        <w:outlineLvl w:val="9"/>
        <w:rPr>
          <w:rFonts w:ascii="Times New Roman" w:hAnsi="Times New Roman" w:eastAsia="仿宋_GB2312" w:cs="Times New Roman"/>
          <w:color w:val="000000" w:themeColor="text1"/>
          <w:sz w:val="32"/>
          <w:szCs w:val="32"/>
          <w:u w:val="none"/>
        </w:rPr>
      </w:pP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为深入推进质量强市建设，引导和激励全市各行各业加强质量管理，追求卓越绩效，促进提质增效升级，根据《中华人民共和国产品质量法》、《国务院关于印发质量发展纲要（2011—2020年）的通知》（国发〔2012〕9号）</w:t>
      </w:r>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z w:val="32"/>
          <w:szCs w:val="32"/>
          <w:u w:val="none"/>
        </w:rPr>
        <w:t>《浙江省人民政府办公厅关于印发浙江省人民政府质量奖管理办法（2019年修订）的通知》（浙政办发〔2019〕69号）</w:t>
      </w:r>
      <w:r>
        <w:rPr>
          <w:rFonts w:hint="eastAsia" w:ascii="仿宋" w:hAnsi="仿宋" w:eastAsia="仿宋" w:cs="仿宋"/>
          <w:color w:val="000000" w:themeColor="text1"/>
          <w:sz w:val="32"/>
          <w:szCs w:val="32"/>
          <w:u w:val="none"/>
          <w:lang w:eastAsia="zh-CN"/>
        </w:rPr>
        <w:t>和《</w:t>
      </w:r>
      <w:r>
        <w:rPr>
          <w:rFonts w:hint="eastAsia" w:ascii="仿宋" w:hAnsi="仿宋" w:eastAsia="仿宋" w:cs="仿宋"/>
          <w:color w:val="000000" w:themeColor="text1"/>
          <w:sz w:val="32"/>
          <w:szCs w:val="32"/>
          <w:u w:val="none"/>
          <w:lang w:val="zh-CN"/>
        </w:rPr>
        <w:t>金华市人民政府质量奖评审管理办法（2020年修订）的通知》</w:t>
      </w:r>
      <w:bookmarkStart w:id="0" w:name="文号"/>
      <w:r>
        <w:rPr>
          <w:rFonts w:hint="eastAsia" w:ascii="仿宋" w:hAnsi="仿宋" w:eastAsia="仿宋" w:cs="仿宋"/>
          <w:color w:val="000000" w:themeColor="text1"/>
          <w:sz w:val="32"/>
          <w:szCs w:val="32"/>
          <w:u w:val="none"/>
          <w:lang w:val="zh-CN"/>
        </w:rPr>
        <w:t>（</w:t>
      </w:r>
      <w:r>
        <w:rPr>
          <w:rFonts w:hint="eastAsia" w:ascii="仿宋" w:hAnsi="仿宋" w:eastAsia="仿宋" w:cs="仿宋"/>
          <w:color w:val="000000" w:themeColor="text1"/>
          <w:sz w:val="32"/>
          <w:szCs w:val="32"/>
          <w:u w:val="none"/>
        </w:rPr>
        <w:t>金政办发〔2020〕61号</w:t>
      </w:r>
      <w:bookmarkEnd w:id="0"/>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z w:val="32"/>
          <w:szCs w:val="32"/>
          <w:u w:val="none"/>
        </w:rPr>
        <w:t>等有关规定，结合我市实际，制定本办法。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u w:val="none"/>
        </w:rPr>
      </w:pPr>
      <w:r>
        <w:rPr>
          <w:rFonts w:hint="eastAsia" w:ascii="黑体" w:hAnsi="黑体" w:eastAsia="黑体" w:cs="黑体"/>
          <w:b w:val="0"/>
          <w:bCs w:val="0"/>
          <w:color w:val="000000" w:themeColor="text1"/>
          <w:sz w:val="32"/>
          <w:szCs w:val="32"/>
          <w:u w:val="none"/>
        </w:rPr>
        <w:t>一、总体要求</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（一）永康市</w:t>
      </w:r>
      <w:r>
        <w:rPr>
          <w:rFonts w:hint="eastAsia" w:ascii="仿宋" w:hAnsi="仿宋" w:eastAsia="仿宋" w:cs="仿宋"/>
          <w:color w:val="000000" w:themeColor="text1"/>
          <w:sz w:val="32"/>
          <w:szCs w:val="32"/>
          <w:u w:val="none"/>
          <w:lang w:eastAsia="zh-CN"/>
        </w:rPr>
        <w:t>人民</w:t>
      </w:r>
      <w:r>
        <w:rPr>
          <w:rFonts w:hint="eastAsia" w:ascii="仿宋" w:hAnsi="仿宋" w:eastAsia="仿宋" w:cs="仿宋"/>
          <w:color w:val="000000" w:themeColor="text1"/>
          <w:sz w:val="32"/>
          <w:szCs w:val="32"/>
          <w:u w:val="none"/>
        </w:rPr>
        <w:t>政府质量奖（以下简称</w:t>
      </w:r>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z w:val="32"/>
          <w:szCs w:val="32"/>
          <w:u w:val="none"/>
        </w:rPr>
        <w:t>质量奖</w:t>
      </w:r>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z w:val="32"/>
          <w:szCs w:val="32"/>
          <w:u w:val="none"/>
        </w:rPr>
        <w:t>）是市政府设立的最高质量奖项；</w:t>
      </w:r>
      <w:r>
        <w:rPr>
          <w:rFonts w:hint="eastAsia" w:ascii="仿宋" w:hAnsi="仿宋" w:eastAsia="仿宋" w:cs="仿宋"/>
          <w:color w:val="000000" w:themeColor="text1"/>
          <w:sz w:val="32"/>
          <w:szCs w:val="32"/>
          <w:u w:val="none"/>
          <w:lang w:eastAsia="zh-CN"/>
        </w:rPr>
        <w:t>授奖对象为永康市辖区内</w:t>
      </w:r>
      <w:r>
        <w:rPr>
          <w:rFonts w:hint="eastAsia" w:ascii="仿宋" w:hAnsi="仿宋" w:eastAsia="仿宋" w:cs="仿宋"/>
          <w:color w:val="000000" w:themeColor="text1"/>
          <w:sz w:val="32"/>
          <w:szCs w:val="32"/>
          <w:u w:val="none"/>
        </w:rPr>
        <w:t>实施卓越绩效管理并取得显著经济效益和社会效益的从事产品生产</w:t>
      </w:r>
      <w:r>
        <w:rPr>
          <w:rFonts w:hint="eastAsia" w:ascii="仿宋" w:hAnsi="仿宋" w:eastAsia="仿宋" w:cs="仿宋"/>
          <w:color w:val="000000" w:themeColor="text1"/>
          <w:sz w:val="32"/>
          <w:szCs w:val="32"/>
          <w:u w:val="none"/>
          <w:lang w:eastAsia="zh-CN"/>
        </w:rPr>
        <w:t>（含农产品加工）</w:t>
      </w:r>
      <w:r>
        <w:rPr>
          <w:rFonts w:hint="eastAsia" w:ascii="仿宋" w:hAnsi="仿宋" w:eastAsia="仿宋" w:cs="仿宋"/>
          <w:color w:val="000000" w:themeColor="text1"/>
          <w:sz w:val="32"/>
          <w:szCs w:val="32"/>
          <w:u w:val="none"/>
        </w:rPr>
        <w:t>、工程建设、服务提供、环境保护的</w:t>
      </w:r>
      <w:r>
        <w:rPr>
          <w:rFonts w:hint="eastAsia" w:ascii="仿宋" w:hAnsi="仿宋" w:eastAsia="仿宋" w:cs="仿宋"/>
          <w:color w:val="000000" w:themeColor="text1"/>
          <w:sz w:val="32"/>
          <w:szCs w:val="32"/>
          <w:u w:val="none"/>
          <w:lang w:eastAsia="zh-CN"/>
        </w:rPr>
        <w:t>组织。</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lang w:val="en-US" w:eastAsia="zh-CN"/>
        </w:rPr>
      </w:pPr>
      <w:r>
        <w:rPr>
          <w:rFonts w:hint="eastAsia" w:ascii="仿宋" w:hAnsi="仿宋" w:eastAsia="仿宋" w:cs="仿宋"/>
          <w:color w:val="000000" w:themeColor="text1"/>
          <w:sz w:val="32"/>
          <w:szCs w:val="32"/>
          <w:u w:val="none"/>
        </w:rPr>
        <w:t>（</w:t>
      </w:r>
      <w:r>
        <w:rPr>
          <w:rFonts w:hint="eastAsia" w:ascii="仿宋" w:hAnsi="仿宋" w:eastAsia="仿宋" w:cs="仿宋"/>
          <w:color w:val="000000" w:themeColor="text1"/>
          <w:sz w:val="32"/>
          <w:szCs w:val="32"/>
          <w:u w:val="none"/>
          <w:lang w:eastAsia="zh-CN"/>
        </w:rPr>
        <w:t>二</w:t>
      </w:r>
      <w:r>
        <w:rPr>
          <w:rFonts w:hint="eastAsia" w:ascii="仿宋" w:hAnsi="仿宋" w:eastAsia="仿宋" w:cs="仿宋"/>
          <w:color w:val="000000" w:themeColor="text1"/>
          <w:sz w:val="32"/>
          <w:szCs w:val="32"/>
          <w:u w:val="none"/>
        </w:rPr>
        <w:t>）评审工作以“好中选优，树立标杆”为宗旨，遵循“科学、公开、公平、公正”的原则，不受任何组织或个人的干涉，不向组织收取任何费用。在组织自愿申请的基础上，经</w:t>
      </w:r>
      <w:r>
        <w:rPr>
          <w:rFonts w:hint="eastAsia" w:ascii="仿宋" w:hAnsi="仿宋" w:eastAsia="仿宋" w:cs="仿宋"/>
          <w:color w:val="000000" w:themeColor="text1"/>
          <w:sz w:val="32"/>
          <w:szCs w:val="32"/>
          <w:u w:val="none"/>
          <w:lang w:eastAsia="zh-CN"/>
        </w:rPr>
        <w:t>各</w:t>
      </w:r>
      <w:r>
        <w:rPr>
          <w:rFonts w:hint="eastAsia" w:ascii="仿宋" w:hAnsi="仿宋" w:eastAsia="仿宋" w:cs="仿宋"/>
          <w:color w:val="000000" w:themeColor="text1"/>
          <w:sz w:val="32"/>
          <w:szCs w:val="32"/>
          <w:u w:val="none"/>
          <w:lang w:val="zh-CN"/>
        </w:rPr>
        <w:t>镇（街道、区）</w:t>
      </w:r>
      <w:r>
        <w:rPr>
          <w:rFonts w:hint="eastAsia" w:ascii="仿宋" w:hAnsi="仿宋" w:eastAsia="仿宋" w:cs="仿宋"/>
          <w:color w:val="000000" w:themeColor="text1"/>
          <w:sz w:val="32"/>
          <w:szCs w:val="32"/>
          <w:u w:val="none"/>
          <w:lang w:eastAsia="zh-CN"/>
        </w:rPr>
        <w:t>或行业主管部门</w:t>
      </w:r>
      <w:r>
        <w:rPr>
          <w:rFonts w:hint="eastAsia" w:ascii="仿宋" w:hAnsi="仿宋" w:eastAsia="仿宋" w:cs="仿宋"/>
          <w:color w:val="000000" w:themeColor="text1"/>
          <w:sz w:val="32"/>
          <w:szCs w:val="32"/>
          <w:u w:val="none"/>
        </w:rPr>
        <w:t>推荐，严格按照评审标准和程序开展。</w:t>
      </w:r>
      <w:r>
        <w:rPr>
          <w:rFonts w:hint="eastAsia" w:ascii="仿宋" w:hAnsi="仿宋" w:eastAsia="仿宋" w:cs="仿宋"/>
          <w:color w:val="000000" w:themeColor="text1"/>
          <w:sz w:val="32"/>
          <w:szCs w:val="32"/>
          <w:u w:val="none"/>
          <w:lang w:val="en-US" w:eastAsia="zh-CN"/>
        </w:rPr>
        <w:t xml:space="preserve">  </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w:t>
      </w:r>
      <w:r>
        <w:rPr>
          <w:rFonts w:hint="eastAsia" w:ascii="仿宋" w:hAnsi="仿宋" w:eastAsia="仿宋" w:cs="仿宋"/>
          <w:color w:val="000000" w:themeColor="text1"/>
          <w:sz w:val="32"/>
          <w:szCs w:val="32"/>
          <w:u w:val="none"/>
          <w:lang w:eastAsia="zh-CN"/>
        </w:rPr>
        <w:t>三</w:t>
      </w:r>
      <w:r>
        <w:rPr>
          <w:rFonts w:hint="eastAsia" w:ascii="仿宋" w:hAnsi="仿宋" w:eastAsia="仿宋" w:cs="仿宋"/>
          <w:color w:val="000000" w:themeColor="text1"/>
          <w:sz w:val="32"/>
          <w:szCs w:val="32"/>
          <w:u w:val="none"/>
        </w:rPr>
        <w:t>）每年评定一次，“质量奖”获奖组织不超过</w:t>
      </w:r>
      <w:r>
        <w:rPr>
          <w:rFonts w:hint="eastAsia" w:ascii="仿宋" w:hAnsi="仿宋" w:eastAsia="仿宋" w:cs="仿宋"/>
          <w:color w:val="000000" w:themeColor="text1"/>
          <w:sz w:val="32"/>
          <w:szCs w:val="32"/>
          <w:u w:val="none"/>
          <w:lang w:val="en-US" w:eastAsia="zh-CN"/>
        </w:rPr>
        <w:t>5个</w:t>
      </w:r>
      <w:r>
        <w:rPr>
          <w:rFonts w:hint="eastAsia" w:ascii="仿宋" w:hAnsi="仿宋" w:eastAsia="仿宋" w:cs="仿宋"/>
          <w:color w:val="000000" w:themeColor="text1"/>
          <w:sz w:val="32"/>
          <w:szCs w:val="32"/>
          <w:u w:val="none"/>
        </w:rPr>
        <w:t>，获提名奖的</w:t>
      </w:r>
      <w:r>
        <w:rPr>
          <w:rFonts w:hint="eastAsia" w:ascii="仿宋" w:hAnsi="仿宋" w:eastAsia="仿宋" w:cs="仿宋"/>
          <w:color w:val="000000" w:themeColor="text1"/>
          <w:sz w:val="32"/>
          <w:szCs w:val="32"/>
          <w:u w:val="none"/>
          <w:lang w:eastAsia="zh-CN"/>
        </w:rPr>
        <w:t>组织</w:t>
      </w:r>
      <w:r>
        <w:rPr>
          <w:rFonts w:hint="eastAsia" w:ascii="仿宋" w:hAnsi="仿宋" w:eastAsia="仿宋" w:cs="仿宋"/>
          <w:color w:val="000000" w:themeColor="text1"/>
          <w:sz w:val="32"/>
          <w:szCs w:val="32"/>
          <w:u w:val="none"/>
        </w:rPr>
        <w:t>不超过2</w:t>
      </w:r>
      <w:r>
        <w:rPr>
          <w:rFonts w:hint="eastAsia" w:ascii="仿宋" w:hAnsi="仿宋" w:eastAsia="仿宋" w:cs="仿宋"/>
          <w:color w:val="000000" w:themeColor="text1"/>
          <w:sz w:val="32"/>
          <w:szCs w:val="32"/>
          <w:u w:val="none"/>
          <w:lang w:eastAsia="zh-CN"/>
        </w:rPr>
        <w:t>个</w:t>
      </w:r>
      <w:r>
        <w:rPr>
          <w:rFonts w:hint="eastAsia" w:ascii="仿宋" w:hAnsi="仿宋" w:eastAsia="仿宋" w:cs="仿宋"/>
          <w:color w:val="000000" w:themeColor="text1"/>
          <w:sz w:val="32"/>
          <w:szCs w:val="32"/>
          <w:u w:val="none"/>
        </w:rPr>
        <w:t>。</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w:t>
      </w:r>
      <w:r>
        <w:rPr>
          <w:rFonts w:hint="eastAsia" w:ascii="仿宋" w:hAnsi="仿宋" w:eastAsia="仿宋" w:cs="仿宋"/>
          <w:color w:val="000000" w:themeColor="text1"/>
          <w:sz w:val="32"/>
          <w:szCs w:val="32"/>
          <w:u w:val="none"/>
          <w:lang w:eastAsia="zh-CN"/>
        </w:rPr>
        <w:t>四</w:t>
      </w:r>
      <w:r>
        <w:rPr>
          <w:rFonts w:hint="eastAsia" w:ascii="仿宋" w:hAnsi="仿宋" w:eastAsia="仿宋" w:cs="仿宋"/>
          <w:color w:val="000000" w:themeColor="text1"/>
          <w:sz w:val="32"/>
          <w:szCs w:val="32"/>
          <w:u w:val="none"/>
        </w:rPr>
        <w:t>）鼓励制造业重点细分行业、高新技术产业、传统优势产业、现代农业和服务业、新材料及绿色建筑产业的龙头骨干企业，成长性强的中小企业和在“质量强市”“品字标”品牌和浙江出口名牌建设中取得显著成效的企业积极申报。重点支持数字经济、生命健康等新兴产业组织申报。</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u w:val="none"/>
        </w:rPr>
      </w:pPr>
      <w:r>
        <w:rPr>
          <w:rFonts w:hint="eastAsia" w:ascii="黑体" w:hAnsi="黑体" w:eastAsia="黑体" w:cs="黑体"/>
          <w:b w:val="0"/>
          <w:bCs w:val="0"/>
          <w:color w:val="000000" w:themeColor="text1"/>
          <w:sz w:val="32"/>
          <w:szCs w:val="32"/>
          <w:u w:val="none"/>
        </w:rPr>
        <w:t>二、组织机构及其职责</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成立</w:t>
      </w:r>
      <w:r>
        <w:rPr>
          <w:rFonts w:hint="eastAsia" w:ascii="仿宋" w:hAnsi="仿宋" w:eastAsia="仿宋" w:cs="仿宋"/>
          <w:color w:val="000000" w:themeColor="text1"/>
          <w:sz w:val="32"/>
          <w:szCs w:val="32"/>
          <w:u w:val="none"/>
          <w:lang w:eastAsia="zh-CN"/>
        </w:rPr>
        <w:t>永康</w:t>
      </w:r>
      <w:r>
        <w:rPr>
          <w:rFonts w:hint="eastAsia" w:ascii="仿宋" w:hAnsi="仿宋" w:eastAsia="仿宋" w:cs="仿宋"/>
          <w:color w:val="000000" w:themeColor="text1"/>
          <w:sz w:val="32"/>
          <w:szCs w:val="32"/>
          <w:u w:val="none"/>
        </w:rPr>
        <w:t>市人民政府质量奖评审委员会（以下简称“市评委会”），由市政府分管领导任主任。市评委会下设办公室，设在市市场监管局（以下简称“市评审办”），办公室主任由市市场监管局局长兼任。</w:t>
      </w:r>
      <w:r>
        <w:rPr>
          <w:rFonts w:hint="eastAsia" w:ascii="仿宋" w:hAnsi="仿宋" w:eastAsia="仿宋" w:cs="仿宋"/>
          <w:color w:val="000000" w:themeColor="text1"/>
          <w:sz w:val="32"/>
          <w:szCs w:val="32"/>
          <w:u w:val="none"/>
          <w:lang w:eastAsia="zh-CN"/>
        </w:rPr>
        <w:t>永康</w:t>
      </w:r>
      <w:r>
        <w:rPr>
          <w:rFonts w:hint="eastAsia" w:ascii="仿宋" w:hAnsi="仿宋" w:eastAsia="仿宋" w:cs="仿宋"/>
          <w:color w:val="000000" w:themeColor="text1"/>
          <w:sz w:val="32"/>
          <w:szCs w:val="32"/>
          <w:u w:val="none"/>
        </w:rPr>
        <w:t>市人民政府质量奖评审组由3名以上评审员组成，实行组长负责制。</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rPr>
      </w:pPr>
      <w:r>
        <w:rPr>
          <w:rFonts w:hint="eastAsia" w:ascii="楷体" w:hAnsi="楷体" w:eastAsia="楷体" w:cs="楷体"/>
          <w:b/>
          <w:bCs/>
          <w:color w:val="000000" w:themeColor="text1"/>
          <w:sz w:val="32"/>
          <w:szCs w:val="32"/>
          <w:u w:val="none"/>
        </w:rPr>
        <w:t>（一）市评委会主要职责。</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w:t>
      </w:r>
      <w:r>
        <w:rPr>
          <w:rFonts w:hint="eastAsia" w:ascii="仿宋" w:hAnsi="仿宋" w:eastAsia="仿宋" w:cs="仿宋"/>
          <w:color w:val="000000" w:themeColor="text1"/>
          <w:sz w:val="32"/>
          <w:szCs w:val="32"/>
          <w:u w:val="none"/>
          <w:lang w:val="en-US" w:eastAsia="zh-CN"/>
        </w:rPr>
        <w:t>.</w:t>
      </w:r>
      <w:r>
        <w:rPr>
          <w:rFonts w:hint="eastAsia" w:ascii="仿宋" w:hAnsi="仿宋" w:eastAsia="仿宋" w:cs="仿宋"/>
          <w:color w:val="000000" w:themeColor="text1"/>
          <w:sz w:val="32"/>
          <w:szCs w:val="32"/>
          <w:u w:val="none"/>
        </w:rPr>
        <w:t>组织、指导和监督评审工作的开展，研究决定评审重大事项。</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2.审定市政府质量奖评审管理实施细则等重要工作规范。</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3.</w:t>
      </w:r>
      <w:r>
        <w:rPr>
          <w:rFonts w:hint="eastAsia" w:ascii="仿宋" w:hAnsi="仿宋" w:eastAsia="仿宋" w:cs="仿宋"/>
          <w:color w:val="000000" w:themeColor="text1"/>
          <w:sz w:val="32"/>
          <w:szCs w:val="32"/>
          <w:u w:val="none"/>
        </w:rPr>
        <w:t>审查评审结果，确定提请市政府批准的拟授奖组织名单。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rPr>
      </w:pPr>
      <w:r>
        <w:rPr>
          <w:rFonts w:hint="eastAsia" w:ascii="楷体" w:hAnsi="楷体" w:eastAsia="楷体" w:cs="楷体"/>
          <w:b/>
          <w:bCs/>
          <w:color w:val="000000" w:themeColor="text1"/>
          <w:sz w:val="32"/>
          <w:szCs w:val="32"/>
          <w:u w:val="none"/>
        </w:rPr>
        <w:t>（二）市评审办主要职责。</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1.组织制（修）订市政府质量奖评审管理实施细则等重要工作规范。</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2.</w:t>
      </w:r>
      <w:r>
        <w:rPr>
          <w:rFonts w:hint="eastAsia" w:ascii="仿宋" w:hAnsi="仿宋" w:eastAsia="仿宋" w:cs="仿宋"/>
          <w:color w:val="000000" w:themeColor="text1"/>
          <w:sz w:val="32"/>
          <w:szCs w:val="32"/>
          <w:u w:val="none"/>
        </w:rPr>
        <w:t>制订年度工作计划，负责做好申报、评审的组织、协调、指导工作，并进行资料审查，确定符合申报条件的组织名单。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3.</w:t>
      </w:r>
      <w:r>
        <w:rPr>
          <w:rFonts w:hint="eastAsia" w:ascii="仿宋" w:hAnsi="仿宋" w:eastAsia="仿宋" w:cs="仿宋"/>
          <w:color w:val="000000" w:themeColor="text1"/>
          <w:sz w:val="32"/>
          <w:szCs w:val="32"/>
          <w:u w:val="none"/>
        </w:rPr>
        <w:t>确定评审专家，组织评审团队，监督评审人员履职情况。</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4</w:t>
      </w:r>
      <w:r>
        <w:rPr>
          <w:rFonts w:hint="eastAsia" w:ascii="仿宋" w:hAnsi="仿宋" w:eastAsia="仿宋" w:cs="仿宋"/>
          <w:color w:val="000000" w:themeColor="text1"/>
          <w:sz w:val="32"/>
          <w:szCs w:val="32"/>
          <w:u w:val="none"/>
        </w:rPr>
        <w:t>.向市评委会报告评审结果，拟定提请审议候选组织名单。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5</w:t>
      </w:r>
      <w:r>
        <w:rPr>
          <w:rFonts w:hint="eastAsia" w:ascii="仿宋" w:hAnsi="仿宋" w:eastAsia="仿宋" w:cs="仿宋"/>
          <w:color w:val="000000" w:themeColor="text1"/>
          <w:sz w:val="32"/>
          <w:szCs w:val="32"/>
          <w:u w:val="none"/>
        </w:rPr>
        <w:t>.宣传、推广获奖组织的先进质量管理经验，监督获奖组织持续实施卓越绩效管理，规范使用获奖荣誉和标识。</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6</w:t>
      </w:r>
      <w:r>
        <w:rPr>
          <w:rFonts w:hint="eastAsia" w:ascii="仿宋" w:hAnsi="仿宋" w:eastAsia="仿宋" w:cs="仿宋"/>
          <w:color w:val="000000" w:themeColor="text1"/>
          <w:sz w:val="32"/>
          <w:szCs w:val="32"/>
          <w:u w:val="none"/>
        </w:rPr>
        <w:t>.负责质量奖梯队培育库的建立和维护。</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7</w:t>
      </w:r>
      <w:r>
        <w:rPr>
          <w:rFonts w:hint="eastAsia" w:ascii="仿宋" w:hAnsi="仿宋" w:eastAsia="仿宋" w:cs="仿宋"/>
          <w:color w:val="000000" w:themeColor="text1"/>
          <w:sz w:val="32"/>
          <w:szCs w:val="32"/>
          <w:u w:val="none"/>
        </w:rPr>
        <w:t>.承担市评委会的日常事务。</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rPr>
      </w:pPr>
      <w:r>
        <w:rPr>
          <w:rFonts w:hint="eastAsia" w:ascii="楷体" w:hAnsi="楷体" w:eastAsia="楷体" w:cs="楷体"/>
          <w:b/>
          <w:bCs/>
          <w:color w:val="000000" w:themeColor="text1"/>
          <w:sz w:val="32"/>
          <w:szCs w:val="32"/>
          <w:u w:val="none"/>
        </w:rPr>
        <w:t>（三）评审员资格条件。</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1.熟悉国家有关质量和经济方面的法律、法规和规章。</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2.省级以上质量奖评审专家库专家。具有本科以上学历或高级专业技术职称、从事质量管理或拥有专业技术工作经历5年以上，有丰富的质量管理实践经验，有较强的综合分析和判断能力。</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3.受过质量管理知识的系统培训，熟悉《卓越绩效评价准则》和《卓越绩效评价准则实施指南》，熟练掌握质量管理体系审核的方法。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4.认真履行职责，严格遵守评审纪律，有良好的职业道德。</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rPr>
      </w:pPr>
      <w:r>
        <w:rPr>
          <w:rFonts w:hint="eastAsia" w:ascii="楷体" w:hAnsi="楷体" w:eastAsia="楷体" w:cs="楷体"/>
          <w:b/>
          <w:bCs/>
          <w:color w:val="000000" w:themeColor="text1"/>
          <w:sz w:val="32"/>
          <w:szCs w:val="32"/>
          <w:u w:val="none"/>
        </w:rPr>
        <w:t>（四）评审组主要职责。</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1.负责质量奖的材料评审、现场评审、综合评价。</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2.撰写评审报告。</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3.向市评审办提交评审结果。</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4.其他有关工作。</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rPr>
        <w:t>评审工作结束，评审组自动解散。</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rPr>
      </w:pPr>
      <w:r>
        <w:rPr>
          <w:rFonts w:hint="eastAsia" w:ascii="楷体" w:hAnsi="楷体" w:eastAsia="楷体" w:cs="楷体"/>
          <w:b/>
          <w:bCs/>
          <w:color w:val="000000" w:themeColor="text1"/>
          <w:sz w:val="32"/>
          <w:szCs w:val="32"/>
          <w:u w:val="none"/>
        </w:rPr>
        <w:t>（五）其他部门主要职责。</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eastAsia="zh-CN"/>
        </w:rPr>
        <w:t>各</w:t>
      </w:r>
      <w:r>
        <w:rPr>
          <w:rFonts w:hint="eastAsia" w:ascii="仿宋" w:hAnsi="仿宋" w:eastAsia="仿宋" w:cs="仿宋"/>
          <w:color w:val="000000" w:themeColor="text1"/>
          <w:sz w:val="32"/>
          <w:szCs w:val="32"/>
          <w:u w:val="none"/>
          <w:lang w:val="zh-CN"/>
        </w:rPr>
        <w:t>镇（街道、区）、</w:t>
      </w:r>
      <w:r>
        <w:rPr>
          <w:rFonts w:hint="eastAsia" w:ascii="仿宋" w:hAnsi="仿宋" w:eastAsia="仿宋" w:cs="仿宋"/>
          <w:color w:val="000000" w:themeColor="text1"/>
          <w:sz w:val="32"/>
          <w:szCs w:val="32"/>
          <w:u w:val="none"/>
        </w:rPr>
        <w:t>市有关行政主管部门、各行业协会（商会）分别负责本辖区</w:t>
      </w:r>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z w:val="32"/>
          <w:szCs w:val="32"/>
          <w:u w:val="none"/>
        </w:rPr>
        <w:t>本系统、本行业政府质量奖的培育和组织发动工作。</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三、申报条件</w:t>
      </w:r>
    </w:p>
    <w:p>
      <w:pPr>
        <w:pStyle w:val="4"/>
        <w:keepNext w:val="0"/>
        <w:keepLines w:val="0"/>
        <w:pageBreakBefore w:val="0"/>
        <w:kinsoku/>
        <w:wordWrap/>
        <w:overflowPunct/>
        <w:topLinePunct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“质量奖”申报对象必须具备以下基本条件：</w:t>
      </w:r>
    </w:p>
    <w:p>
      <w:pPr>
        <w:pStyle w:val="4"/>
        <w:keepNext w:val="0"/>
        <w:keepLines w:val="0"/>
        <w:pageBreakBefore w:val="0"/>
        <w:kinsoku/>
        <w:wordWrap/>
        <w:overflowPunct/>
        <w:topLinePunct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（一）在永康市行政区域内注册登记并正常运营3年以上。</w:t>
      </w:r>
    </w:p>
    <w:p>
      <w:pPr>
        <w:pStyle w:val="4"/>
        <w:keepNext w:val="0"/>
        <w:keepLines w:val="0"/>
        <w:pageBreakBefore w:val="0"/>
        <w:kinsoku/>
        <w:wordWrap/>
        <w:overflowPunct/>
        <w:topLinePunct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（二）生产经营符合国家和浙江省有关法律法规、强制性标准和产业政策要求。</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三）实施卓越绩效管理1年以上，并取得显著成效，近3年主要经济指标和社会贡献程度居全市同行业或同类型组织前列，技术、服务和质量指标达到国内领先或国际先进水平。对数字经济新兴产业、生命健康产业和农业，实施卓越绩效管理年限不作要求。</w:t>
      </w:r>
    </w:p>
    <w:p>
      <w:pPr>
        <w:pStyle w:val="4"/>
        <w:keepNext w:val="0"/>
        <w:keepLines w:val="0"/>
        <w:pageBreakBefore w:val="0"/>
        <w:kinsoku/>
        <w:wordWrap/>
        <w:overflowPunct/>
        <w:topLinePunct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（四）积极开展质量创新、标准创新、品牌创新和知识产权创新，特别是在技术创新、管理创新、制造方式创新和商业模式创新等方面取得成效，创新成果在国内外有较大影响。</w:t>
      </w:r>
    </w:p>
    <w:p>
      <w:pPr>
        <w:pStyle w:val="4"/>
        <w:keepNext w:val="0"/>
        <w:keepLines w:val="0"/>
        <w:pageBreakBefore w:val="0"/>
        <w:kinsoku/>
        <w:wordWrap/>
        <w:overflowPunct/>
        <w:topLinePunct w:val="0"/>
        <w:bidi w:val="0"/>
        <w:adjustRightInd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（五）切实履行社会责任，依法诚信经营，具有良好的信用记录和社会信誉。</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六）工业企业“亩产效益”综合评价结果上年度达到B类以上，农业生产企业的标准化生产绩效评价达到B档以上，服务业组织的“亩产效益”综合评价结果在市内同行业位居前列；建筑企业列入永康市建筑业培育库，近3年获得或参建优质工程奖项目2项及以上、或获得建筑施工安全生产标准化管理优良工地项目2项及以上。</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spacing w:val="-6"/>
          <w:kern w:val="0"/>
          <w:sz w:val="32"/>
          <w:szCs w:val="32"/>
          <w:u w:val="none"/>
          <w:shd w:val="solid" w:color="FFFFFF" w:fill="FFFFFF"/>
        </w:rPr>
      </w:pPr>
      <w:bookmarkStart w:id="1" w:name="_GoBack"/>
      <w:bookmarkEnd w:id="1"/>
      <w:r>
        <w:rPr>
          <w:rFonts w:hint="eastAsia" w:ascii="仿宋" w:hAnsi="仿宋" w:eastAsia="仿宋" w:cs="仿宋"/>
          <w:color w:val="000000" w:themeColor="text1"/>
          <w:kern w:val="0"/>
          <w:sz w:val="32"/>
          <w:szCs w:val="32"/>
          <w:u w:val="none"/>
          <w:lang w:val="en-US" w:eastAsia="zh-CN" w:bidi="ar-SA"/>
        </w:rPr>
        <w:t>（七）申报前3年</w:t>
      </w:r>
      <w:r>
        <w:rPr>
          <w:rFonts w:hint="eastAsia" w:ascii="仿宋" w:hAnsi="仿宋" w:eastAsia="仿宋" w:cs="仿宋"/>
          <w:color w:val="000000" w:themeColor="text1"/>
          <w:spacing w:val="-6"/>
          <w:kern w:val="0"/>
          <w:sz w:val="32"/>
          <w:szCs w:val="32"/>
          <w:u w:val="none"/>
          <w:shd w:val="solid" w:color="FFFFFF" w:fill="FFFFFF"/>
        </w:rPr>
        <w:t>在各级质量安全监督检查中未出现不合格，无重大质量、安全、环境</w:t>
      </w:r>
      <w:r>
        <w:rPr>
          <w:rFonts w:hint="eastAsia" w:ascii="仿宋" w:hAnsi="仿宋" w:eastAsia="仿宋" w:cs="仿宋"/>
          <w:color w:val="000000" w:themeColor="text1"/>
          <w:spacing w:val="-6"/>
          <w:kern w:val="0"/>
          <w:sz w:val="32"/>
          <w:szCs w:val="32"/>
          <w:u w:val="none"/>
          <w:shd w:val="solid" w:color="FFFFFF" w:fill="FFFFFF"/>
          <w:lang w:eastAsia="zh-CN"/>
        </w:rPr>
        <w:t>污染</w:t>
      </w:r>
      <w:r>
        <w:rPr>
          <w:rFonts w:hint="eastAsia" w:ascii="仿宋" w:hAnsi="仿宋" w:eastAsia="仿宋" w:cs="仿宋"/>
          <w:color w:val="000000" w:themeColor="text1"/>
          <w:spacing w:val="-6"/>
          <w:kern w:val="0"/>
          <w:sz w:val="32"/>
          <w:szCs w:val="32"/>
          <w:u w:val="none"/>
          <w:shd w:val="solid" w:color="FFFFFF" w:fill="FFFFFF"/>
        </w:rPr>
        <w:t>、</w:t>
      </w:r>
      <w:r>
        <w:rPr>
          <w:rFonts w:hint="eastAsia" w:ascii="仿宋" w:hAnsi="仿宋" w:eastAsia="仿宋" w:cs="仿宋"/>
          <w:color w:val="000000" w:themeColor="text1"/>
          <w:spacing w:val="-6"/>
          <w:kern w:val="0"/>
          <w:sz w:val="32"/>
          <w:szCs w:val="32"/>
          <w:u w:val="none"/>
          <w:shd w:val="solid" w:color="FFFFFF" w:fill="FFFFFF"/>
          <w:lang w:eastAsia="zh-CN"/>
        </w:rPr>
        <w:t>劳动纠纷、</w:t>
      </w:r>
      <w:r>
        <w:rPr>
          <w:rFonts w:hint="eastAsia" w:ascii="仿宋" w:hAnsi="仿宋" w:eastAsia="仿宋" w:cs="仿宋"/>
          <w:color w:val="000000" w:themeColor="text1"/>
          <w:spacing w:val="-6"/>
          <w:kern w:val="0"/>
          <w:sz w:val="32"/>
          <w:szCs w:val="32"/>
          <w:u w:val="none"/>
          <w:shd w:val="solid" w:color="FFFFFF" w:fill="FFFFFF"/>
        </w:rPr>
        <w:t>公共卫生等事故（按照国家有关规定认定），</w:t>
      </w:r>
      <w:r>
        <w:rPr>
          <w:rFonts w:hint="eastAsia" w:ascii="仿宋" w:hAnsi="仿宋" w:eastAsia="仿宋" w:cs="仿宋"/>
          <w:bCs/>
          <w:color w:val="000000" w:themeColor="text1"/>
          <w:spacing w:val="-6"/>
          <w:kern w:val="0"/>
          <w:sz w:val="32"/>
          <w:szCs w:val="32"/>
          <w:u w:val="none"/>
          <w:shd w:val="solid" w:color="FFFFFF" w:fill="FFFFFF"/>
        </w:rPr>
        <w:t>未发生因产品质量原因造成的国外通报和退货,</w:t>
      </w:r>
      <w:r>
        <w:rPr>
          <w:rFonts w:hint="eastAsia" w:ascii="仿宋" w:hAnsi="仿宋" w:eastAsia="仿宋" w:cs="仿宋"/>
          <w:color w:val="000000" w:themeColor="text1"/>
          <w:spacing w:val="-6"/>
          <w:kern w:val="0"/>
          <w:sz w:val="32"/>
          <w:szCs w:val="32"/>
          <w:u w:val="none"/>
          <w:shd w:val="solid" w:color="FFFFFF" w:fill="FFFFFF"/>
        </w:rPr>
        <w:t>无因组织责任导致的顾客、员工、供方、合作伙伴、社会组织或公众对其重大有效投诉，无其他严重违法违规行为。</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u w:val="none"/>
        </w:rPr>
      </w:pPr>
      <w:r>
        <w:rPr>
          <w:rFonts w:hint="eastAsia" w:ascii="黑体" w:hAnsi="黑体" w:eastAsia="黑体" w:cs="黑体"/>
          <w:b w:val="0"/>
          <w:bCs w:val="0"/>
          <w:color w:val="000000" w:themeColor="text1"/>
          <w:kern w:val="0"/>
          <w:sz w:val="32"/>
          <w:szCs w:val="32"/>
          <w:u w:val="none"/>
          <w:lang w:val="en-US" w:eastAsia="zh-CN" w:bidi="ar-SA"/>
        </w:rPr>
        <w:t>四、</w:t>
      </w:r>
      <w:r>
        <w:rPr>
          <w:rFonts w:hint="eastAsia" w:ascii="黑体" w:hAnsi="黑体" w:eastAsia="黑体" w:cs="黑体"/>
          <w:b w:val="0"/>
          <w:bCs w:val="0"/>
          <w:color w:val="000000" w:themeColor="text1"/>
          <w:sz w:val="32"/>
          <w:szCs w:val="32"/>
          <w:u w:val="none"/>
        </w:rPr>
        <w:t>评审标准</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rPr>
      </w:pPr>
      <w:r>
        <w:rPr>
          <w:rFonts w:hint="eastAsia" w:ascii="仿宋" w:hAnsi="仿宋" w:eastAsia="仿宋" w:cs="仿宋"/>
          <w:color w:val="000000" w:themeColor="text1"/>
          <w:sz w:val="32"/>
          <w:szCs w:val="32"/>
          <w:u w:val="none"/>
          <w:lang w:val="en-US" w:eastAsia="zh-CN"/>
        </w:rPr>
        <w:t>1.</w:t>
      </w:r>
      <w:r>
        <w:rPr>
          <w:rFonts w:hint="eastAsia" w:ascii="仿宋" w:hAnsi="仿宋" w:eastAsia="仿宋" w:cs="仿宋"/>
          <w:color w:val="000000" w:themeColor="text1"/>
          <w:sz w:val="32"/>
          <w:szCs w:val="32"/>
          <w:u w:val="none"/>
        </w:rPr>
        <w:t>市政府质量奖评审标准采用GB／T19580《卓越绩效评价准则》和GB／Z19579《卓越绩效评价准则实施指南》的最新版本，评审内容包括领导、战略、顾客与市场、资源、过程管理、测量、分析与改进、经营结果等，总分为1000分。</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sz w:val="32"/>
          <w:szCs w:val="32"/>
          <w:u w:val="none"/>
          <w:lang w:val="en-US" w:eastAsia="zh-CN"/>
        </w:rPr>
        <w:t>2.</w:t>
      </w:r>
      <w:r>
        <w:rPr>
          <w:rFonts w:hint="eastAsia" w:ascii="仿宋" w:hAnsi="仿宋" w:eastAsia="仿宋" w:cs="仿宋"/>
          <w:color w:val="000000" w:themeColor="text1"/>
          <w:sz w:val="32"/>
          <w:szCs w:val="32"/>
          <w:u w:val="none"/>
        </w:rPr>
        <w:t>获得市政府质量奖的企业总评分不得低于600分，获市政府质量奖提名奖的企业总评分不得低于580分，否则所对应的奖项空缺。</w:t>
      </w:r>
    </w:p>
    <w:p>
      <w:pPr>
        <w:keepNext w:val="0"/>
        <w:keepLines w:val="0"/>
        <w:pageBreakBefore w:val="0"/>
        <w:numPr>
          <w:ilvl w:val="0"/>
          <w:numId w:val="0"/>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五、申报程序</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lang w:val="en-US" w:eastAsia="zh-CN"/>
        </w:rPr>
      </w:pPr>
      <w:r>
        <w:rPr>
          <w:rFonts w:hint="eastAsia" w:ascii="楷体" w:hAnsi="楷体" w:eastAsia="楷体" w:cs="楷体"/>
          <w:b/>
          <w:bCs/>
          <w:color w:val="000000" w:themeColor="text1"/>
          <w:sz w:val="32"/>
          <w:szCs w:val="32"/>
          <w:u w:val="none"/>
          <w:lang w:val="en-US" w:eastAsia="zh-CN"/>
        </w:rPr>
        <w:t>（一）发布通知通告</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strike w:val="0"/>
          <w:dstrike w:val="0"/>
          <w:color w:val="000000" w:themeColor="text1"/>
          <w:kern w:val="0"/>
          <w:sz w:val="32"/>
          <w:szCs w:val="32"/>
          <w:u w:val="none"/>
          <w:lang w:val="en-US" w:eastAsia="zh-CN" w:bidi="ar-SA"/>
        </w:rPr>
        <w:t>由市评审办向</w:t>
      </w:r>
      <w:r>
        <w:rPr>
          <w:rFonts w:hint="eastAsia" w:ascii="仿宋" w:hAnsi="仿宋" w:eastAsia="仿宋" w:cs="仿宋"/>
          <w:strike w:val="0"/>
          <w:dstrike w:val="0"/>
          <w:color w:val="000000" w:themeColor="text1"/>
          <w:sz w:val="32"/>
          <w:szCs w:val="32"/>
          <w:u w:val="none"/>
          <w:lang w:eastAsia="zh-CN"/>
        </w:rPr>
        <w:t>各</w:t>
      </w:r>
      <w:r>
        <w:rPr>
          <w:rFonts w:hint="eastAsia" w:ascii="仿宋" w:hAnsi="仿宋" w:eastAsia="仿宋" w:cs="仿宋"/>
          <w:strike w:val="0"/>
          <w:dstrike w:val="0"/>
          <w:color w:val="000000" w:themeColor="text1"/>
          <w:sz w:val="32"/>
          <w:szCs w:val="32"/>
          <w:u w:val="none"/>
          <w:lang w:val="zh-CN"/>
        </w:rPr>
        <w:t>镇（街道、区）</w:t>
      </w:r>
      <w:r>
        <w:rPr>
          <w:rFonts w:hint="eastAsia" w:ascii="仿宋" w:hAnsi="仿宋" w:eastAsia="仿宋" w:cs="仿宋"/>
          <w:strike w:val="0"/>
          <w:dstrike w:val="0"/>
          <w:color w:val="000000" w:themeColor="text1"/>
          <w:sz w:val="32"/>
          <w:szCs w:val="32"/>
          <w:u w:val="none"/>
          <w:lang w:eastAsia="zh-CN"/>
        </w:rPr>
        <w:t>、</w:t>
      </w:r>
      <w:r>
        <w:rPr>
          <w:rFonts w:hint="eastAsia" w:ascii="仿宋" w:hAnsi="仿宋" w:eastAsia="仿宋" w:cs="仿宋"/>
          <w:strike w:val="0"/>
          <w:dstrike w:val="0"/>
          <w:color w:val="000000" w:themeColor="text1"/>
          <w:sz w:val="32"/>
          <w:szCs w:val="32"/>
          <w:u w:val="none"/>
        </w:rPr>
        <w:t>市有关行政主管部门、各行业协会</w:t>
      </w:r>
      <w:r>
        <w:rPr>
          <w:rFonts w:hint="eastAsia" w:ascii="仿宋" w:hAnsi="仿宋" w:eastAsia="仿宋" w:cs="仿宋"/>
          <w:strike w:val="0"/>
          <w:dstrike w:val="0"/>
          <w:color w:val="000000" w:themeColor="text1"/>
          <w:sz w:val="32"/>
          <w:szCs w:val="32"/>
          <w:u w:val="none"/>
          <w:lang w:eastAsia="zh-CN"/>
        </w:rPr>
        <w:t>等</w:t>
      </w:r>
      <w:r>
        <w:rPr>
          <w:rFonts w:hint="eastAsia" w:ascii="仿宋" w:hAnsi="仿宋" w:eastAsia="仿宋" w:cs="仿宋"/>
          <w:strike w:val="0"/>
          <w:dstrike w:val="0"/>
          <w:color w:val="000000" w:themeColor="text1"/>
          <w:kern w:val="0"/>
          <w:sz w:val="32"/>
          <w:szCs w:val="32"/>
          <w:u w:val="none"/>
          <w:lang w:val="en-US" w:eastAsia="zh-CN" w:bidi="ar-SA"/>
        </w:rPr>
        <w:t>发出申报通知，并通过媒体公</w:t>
      </w:r>
      <w:r>
        <w:rPr>
          <w:rFonts w:hint="eastAsia" w:ascii="仿宋" w:hAnsi="仿宋" w:eastAsia="仿宋" w:cs="仿宋"/>
          <w:color w:val="000000" w:themeColor="text1"/>
          <w:kern w:val="0"/>
          <w:sz w:val="32"/>
          <w:szCs w:val="32"/>
          <w:u w:val="none"/>
          <w:lang w:val="en-US" w:eastAsia="zh-CN" w:bidi="ar-SA"/>
        </w:rPr>
        <w:t>开发布申报通告。</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lang w:val="en-US" w:eastAsia="zh-CN"/>
        </w:rPr>
      </w:pPr>
      <w:r>
        <w:rPr>
          <w:rFonts w:hint="eastAsia" w:ascii="楷体" w:hAnsi="楷体" w:eastAsia="楷体" w:cs="楷体"/>
          <w:b/>
          <w:bCs/>
          <w:color w:val="000000" w:themeColor="text1"/>
          <w:sz w:val="32"/>
          <w:szCs w:val="32"/>
          <w:u w:val="none"/>
          <w:lang w:val="en-US" w:eastAsia="zh-CN"/>
        </w:rPr>
        <w:t>（二）申报推荐</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凡符合申报条件的组织，在自愿基础上，按照评审标准进行自我评价，形成自我评价报告，填写《永康市人民政府质量奖申报表》，并提供相关证实性材料，经各镇(街道、区）或相关职能部门审核并签署意见后，在规定时间内报送市评审办。</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六、评审程序</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楷体" w:hAnsi="楷体" w:eastAsia="楷体" w:cs="楷体"/>
          <w:b/>
          <w:bCs/>
          <w:color w:val="000000" w:themeColor="text1"/>
          <w:sz w:val="32"/>
          <w:szCs w:val="32"/>
          <w:u w:val="none"/>
          <w:lang w:val="en-US" w:eastAsia="zh-CN"/>
        </w:rPr>
        <w:t>（一）资格审查。</w:t>
      </w:r>
      <w:r>
        <w:rPr>
          <w:rFonts w:hint="eastAsia" w:ascii="仿宋" w:hAnsi="仿宋" w:eastAsia="仿宋" w:cs="仿宋"/>
          <w:color w:val="000000" w:themeColor="text1"/>
          <w:kern w:val="0"/>
          <w:sz w:val="32"/>
          <w:szCs w:val="32"/>
          <w:u w:val="none"/>
          <w:lang w:val="en-US" w:eastAsia="zh-CN" w:bidi="ar-SA"/>
        </w:rPr>
        <w:t>市评审办组织相关职能部门对申报组织的基本条件及相关证实性材料的合法性、真实性、完整性进行审查，确定符合申报条件的组织名单。</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楷体" w:hAnsi="楷体" w:eastAsia="楷体" w:cs="楷体"/>
          <w:b/>
          <w:bCs/>
          <w:color w:val="000000" w:themeColor="text1"/>
          <w:sz w:val="32"/>
          <w:szCs w:val="32"/>
          <w:u w:val="none"/>
          <w:lang w:val="en-US" w:eastAsia="zh-CN"/>
        </w:rPr>
        <w:t>（二)资料评审。</w:t>
      </w:r>
      <w:r>
        <w:rPr>
          <w:rFonts w:hint="eastAsia" w:ascii="仿宋" w:hAnsi="仿宋" w:eastAsia="仿宋" w:cs="仿宋"/>
          <w:color w:val="000000" w:themeColor="text1"/>
          <w:kern w:val="0"/>
          <w:sz w:val="32"/>
          <w:szCs w:val="32"/>
          <w:u w:val="none"/>
          <w:lang w:val="en-US" w:eastAsia="zh-CN" w:bidi="ar-SA"/>
        </w:rPr>
        <w:t>市评审办组织专家评审组对资格审查合格的组织的申报资料进行评审，形成资料评审报告。遵循好中择优原则，进入现场评审的组织不超过10家。</w:t>
      </w:r>
    </w:p>
    <w:p>
      <w:pPr>
        <w:keepNext w:val="0"/>
        <w:keepLines w:val="0"/>
        <w:pageBreakBefore w:val="0"/>
        <w:kinsoku/>
        <w:wordWrap/>
        <w:overflowPunct/>
        <w:topLinePunct w:val="0"/>
        <w:bidi w:val="0"/>
        <w:snapToGrid/>
        <w:spacing w:line="520" w:lineRule="exact"/>
        <w:ind w:left="0" w:leftChars="0" w:right="0" w:rightChars="0" w:firstLine="641"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楷体" w:hAnsi="楷体" w:eastAsia="楷体" w:cs="楷体"/>
          <w:b/>
          <w:bCs/>
          <w:color w:val="000000" w:themeColor="text1"/>
          <w:kern w:val="0"/>
          <w:sz w:val="32"/>
          <w:szCs w:val="32"/>
          <w:u w:val="none"/>
          <w:lang w:val="en-US" w:eastAsia="zh-CN" w:bidi="ar-SA"/>
        </w:rPr>
        <w:t>(三）现场评审。</w:t>
      </w:r>
      <w:r>
        <w:rPr>
          <w:rFonts w:hint="eastAsia" w:ascii="仿宋" w:hAnsi="仿宋" w:eastAsia="仿宋" w:cs="仿宋"/>
          <w:color w:val="000000" w:themeColor="text1"/>
          <w:kern w:val="0"/>
          <w:sz w:val="32"/>
          <w:szCs w:val="32"/>
          <w:u w:val="none"/>
          <w:lang w:val="en-US" w:eastAsia="zh-CN" w:bidi="ar-SA"/>
        </w:rPr>
        <w:t>按照评审标准和评审实施细则，市评审办组织专家评审组对入选现场评审的组织进行现场评审，形成现场评审报告。现场评审实施回避制，评审人员不得参与有相关利益关系组织的评审工作。</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1" w:firstLineChars="200"/>
        <w:jc w:val="both"/>
        <w:textAlignment w:val="auto"/>
        <w:outlineLvl w:val="9"/>
        <w:rPr>
          <w:rFonts w:hint="eastAsia" w:ascii="楷体" w:hAnsi="楷体" w:eastAsia="楷体" w:cs="楷体"/>
          <w:b/>
          <w:bCs/>
          <w:color w:val="000000" w:themeColor="text1"/>
          <w:sz w:val="32"/>
          <w:szCs w:val="32"/>
          <w:u w:val="none"/>
          <w:lang w:val="en-US" w:eastAsia="zh-CN"/>
        </w:rPr>
      </w:pPr>
      <w:r>
        <w:rPr>
          <w:rFonts w:hint="eastAsia" w:ascii="楷体" w:hAnsi="楷体" w:eastAsia="楷体" w:cs="楷体"/>
          <w:b/>
          <w:bCs/>
          <w:color w:val="000000" w:themeColor="text1"/>
          <w:sz w:val="32"/>
          <w:szCs w:val="32"/>
          <w:u w:val="none"/>
          <w:lang w:val="en-US" w:eastAsia="zh-CN"/>
        </w:rPr>
        <w:t>（四）评定。</w:t>
      </w:r>
    </w:p>
    <w:p>
      <w:pPr>
        <w:keepNext w:val="0"/>
        <w:keepLines w:val="0"/>
        <w:pageBreakBefore w:val="0"/>
        <w:numPr>
          <w:ilvl w:val="0"/>
          <w:numId w:val="0"/>
        </w:numPr>
        <w:kinsoku/>
        <w:wordWrap/>
        <w:overflowPunct/>
        <w:topLinePunct w:val="0"/>
        <w:bidi w:val="0"/>
        <w:snapToGrid/>
        <w:spacing w:line="520" w:lineRule="exact"/>
        <w:ind w:left="0" w:leftChars="0" w:right="0" w:rightChars="0" w:firstLine="641" w:firstLineChars="200"/>
        <w:jc w:val="both"/>
        <w:textAlignment w:val="auto"/>
        <w:outlineLvl w:val="9"/>
        <w:rPr>
          <w:rFonts w:hint="eastAsia" w:ascii="仿宋" w:hAnsi="仿宋" w:eastAsia="仿宋" w:cs="仿宋"/>
          <w:color w:val="000000" w:themeColor="text1"/>
          <w:sz w:val="32"/>
          <w:szCs w:val="32"/>
          <w:u w:val="none"/>
          <w:lang w:eastAsia="zh-CN"/>
        </w:rPr>
      </w:pPr>
      <w:r>
        <w:rPr>
          <w:rFonts w:hint="eastAsia" w:ascii="仿宋" w:hAnsi="仿宋" w:eastAsia="仿宋" w:cs="仿宋"/>
          <w:b/>
          <w:bCs/>
          <w:color w:val="000000" w:themeColor="text1"/>
          <w:sz w:val="32"/>
          <w:szCs w:val="32"/>
          <w:u w:val="none"/>
          <w:lang w:val="en-US" w:eastAsia="zh-CN"/>
        </w:rPr>
        <w:t>1.</w:t>
      </w:r>
      <w:r>
        <w:rPr>
          <w:rFonts w:hint="eastAsia" w:ascii="仿宋" w:hAnsi="仿宋" w:eastAsia="仿宋" w:cs="仿宋"/>
          <w:b/>
          <w:bCs/>
          <w:color w:val="000000" w:themeColor="text1"/>
          <w:sz w:val="32"/>
          <w:szCs w:val="32"/>
          <w:u w:val="none"/>
        </w:rPr>
        <w:t>审查表决。</w:t>
      </w:r>
      <w:r>
        <w:rPr>
          <w:rFonts w:hint="eastAsia" w:ascii="仿宋" w:hAnsi="仿宋" w:eastAsia="仿宋" w:cs="仿宋"/>
          <w:color w:val="000000" w:themeColor="text1"/>
          <w:sz w:val="32"/>
          <w:szCs w:val="32"/>
          <w:u w:val="none"/>
        </w:rPr>
        <w:t>市评审办</w:t>
      </w:r>
      <w:r>
        <w:rPr>
          <w:rFonts w:hint="eastAsia" w:ascii="仿宋" w:hAnsi="仿宋" w:eastAsia="仿宋" w:cs="仿宋"/>
          <w:color w:val="000000" w:themeColor="text1"/>
          <w:sz w:val="32"/>
          <w:szCs w:val="32"/>
          <w:u w:val="none"/>
          <w:lang w:eastAsia="zh-CN"/>
        </w:rPr>
        <w:t>根据</w:t>
      </w:r>
      <w:r>
        <w:rPr>
          <w:rFonts w:hint="eastAsia" w:ascii="仿宋" w:hAnsi="仿宋" w:eastAsia="仿宋" w:cs="仿宋"/>
          <w:color w:val="000000" w:themeColor="text1"/>
          <w:sz w:val="32"/>
          <w:szCs w:val="32"/>
          <w:u w:val="none"/>
        </w:rPr>
        <w:t>评审组的</w:t>
      </w:r>
      <w:r>
        <w:rPr>
          <w:rFonts w:hint="eastAsia" w:ascii="仿宋" w:hAnsi="仿宋" w:eastAsia="仿宋" w:cs="仿宋"/>
          <w:color w:val="000000" w:themeColor="text1"/>
          <w:sz w:val="32"/>
          <w:szCs w:val="32"/>
          <w:u w:val="none"/>
          <w:lang w:eastAsia="zh-CN"/>
        </w:rPr>
        <w:t>评审</w:t>
      </w:r>
      <w:r>
        <w:rPr>
          <w:rFonts w:hint="eastAsia" w:ascii="仿宋" w:hAnsi="仿宋" w:eastAsia="仿宋" w:cs="仿宋"/>
          <w:color w:val="000000" w:themeColor="text1"/>
          <w:sz w:val="32"/>
          <w:szCs w:val="32"/>
          <w:u w:val="none"/>
        </w:rPr>
        <w:t>意见</w:t>
      </w:r>
      <w:r>
        <w:rPr>
          <w:rFonts w:hint="eastAsia" w:ascii="仿宋" w:hAnsi="仿宋" w:eastAsia="仿宋" w:cs="仿宋"/>
          <w:color w:val="000000" w:themeColor="text1"/>
          <w:sz w:val="32"/>
          <w:szCs w:val="32"/>
          <w:u w:val="none"/>
          <w:lang w:eastAsia="zh-CN"/>
        </w:rPr>
        <w:t>及</w:t>
      </w:r>
      <w:r>
        <w:rPr>
          <w:rFonts w:hint="eastAsia" w:ascii="仿宋" w:hAnsi="仿宋" w:eastAsia="仿宋" w:cs="仿宋"/>
          <w:color w:val="000000" w:themeColor="text1"/>
          <w:sz w:val="32"/>
          <w:szCs w:val="32"/>
          <w:u w:val="none"/>
        </w:rPr>
        <w:t>综合行业代表性</w:t>
      </w:r>
      <w:r>
        <w:rPr>
          <w:rFonts w:hint="eastAsia" w:ascii="仿宋" w:hAnsi="仿宋" w:eastAsia="仿宋" w:cs="仿宋"/>
          <w:color w:val="000000" w:themeColor="text1"/>
          <w:sz w:val="32"/>
          <w:szCs w:val="32"/>
          <w:u w:val="none"/>
          <w:lang w:eastAsia="zh-CN"/>
        </w:rPr>
        <w:t>，</w:t>
      </w:r>
      <w:r>
        <w:rPr>
          <w:rFonts w:hint="eastAsia" w:ascii="仿宋" w:hAnsi="仿宋" w:eastAsia="仿宋" w:cs="仿宋"/>
          <w:color w:val="000000" w:themeColor="text1"/>
          <w:spacing w:val="-6"/>
          <w:sz w:val="32"/>
          <w:szCs w:val="32"/>
          <w:u w:val="none"/>
          <w:shd w:val="solid" w:color="FFFFFF" w:fill="FFFFFF"/>
        </w:rPr>
        <w:t>计算评审总分，按得分高低提出候选授奖组织名单，</w:t>
      </w:r>
      <w:r>
        <w:rPr>
          <w:rFonts w:hint="eastAsia" w:ascii="仿宋" w:hAnsi="仿宋" w:eastAsia="仿宋" w:cs="仿宋"/>
          <w:color w:val="000000" w:themeColor="text1"/>
          <w:sz w:val="32"/>
          <w:szCs w:val="32"/>
          <w:u w:val="none"/>
        </w:rPr>
        <w:t>提出候选授奖名单，</w:t>
      </w:r>
      <w:r>
        <w:rPr>
          <w:rFonts w:hint="eastAsia" w:ascii="仿宋" w:hAnsi="仿宋" w:eastAsia="仿宋" w:cs="仿宋"/>
          <w:color w:val="000000" w:themeColor="text1"/>
          <w:spacing w:val="-6"/>
          <w:sz w:val="32"/>
          <w:szCs w:val="32"/>
          <w:u w:val="none"/>
          <w:shd w:val="solid" w:color="FFFFFF" w:fill="FFFFFF"/>
        </w:rPr>
        <w:t>将候选授奖名单及相关材料提交市评委会审查</w:t>
      </w:r>
      <w:r>
        <w:rPr>
          <w:rFonts w:hint="eastAsia" w:ascii="仿宋" w:hAnsi="仿宋" w:eastAsia="仿宋" w:cs="仿宋"/>
          <w:color w:val="000000" w:themeColor="text1"/>
          <w:spacing w:val="-6"/>
          <w:sz w:val="32"/>
          <w:szCs w:val="32"/>
          <w:u w:val="none"/>
          <w:shd w:val="solid" w:color="FFFFFF" w:fill="FFFFFF"/>
          <w:lang w:eastAsia="zh-CN"/>
        </w:rPr>
        <w:t>。</w:t>
      </w:r>
      <w:r>
        <w:rPr>
          <w:rFonts w:hint="eastAsia" w:ascii="仿宋" w:hAnsi="仿宋" w:eastAsia="仿宋" w:cs="仿宋"/>
          <w:color w:val="000000" w:themeColor="text1"/>
          <w:sz w:val="32"/>
          <w:szCs w:val="32"/>
          <w:u w:val="none"/>
        </w:rPr>
        <w:t>由市评委会以无记名投票表决的方式确定初选授奖企业的名单。</w:t>
      </w:r>
    </w:p>
    <w:p>
      <w:pPr>
        <w:keepNext w:val="0"/>
        <w:keepLines w:val="0"/>
        <w:pageBreakBefore w:val="0"/>
        <w:numPr>
          <w:ilvl w:val="0"/>
          <w:numId w:val="0"/>
        </w:numPr>
        <w:kinsoku/>
        <w:wordWrap/>
        <w:overflowPunct/>
        <w:topLinePunct w:val="0"/>
        <w:bidi w:val="0"/>
        <w:snapToGrid/>
        <w:spacing w:line="520" w:lineRule="exact"/>
        <w:ind w:left="0" w:leftChars="0" w:right="0" w:rightChars="0" w:firstLine="641"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b/>
          <w:bCs/>
          <w:color w:val="000000" w:themeColor="text1"/>
          <w:sz w:val="32"/>
          <w:szCs w:val="32"/>
          <w:u w:val="none"/>
          <w:lang w:val="en-US" w:eastAsia="zh-CN"/>
        </w:rPr>
        <w:t>2.社会公示。</w:t>
      </w:r>
      <w:r>
        <w:rPr>
          <w:rFonts w:hint="eastAsia" w:ascii="仿宋" w:hAnsi="仿宋" w:eastAsia="仿宋" w:cs="仿宋"/>
          <w:color w:val="000000" w:themeColor="text1"/>
          <w:kern w:val="0"/>
          <w:sz w:val="32"/>
          <w:szCs w:val="32"/>
          <w:u w:val="none"/>
          <w:lang w:val="en-US" w:eastAsia="zh-CN" w:bidi="ar-SA"/>
        </w:rPr>
        <w:t>候选组织名单在市级主要媒体公示7天。对公示期间反映的问题，由市评审办进行调查核实，并形成调查核实情况报告，提交市评委会审查。</w:t>
      </w:r>
    </w:p>
    <w:p>
      <w:pPr>
        <w:keepNext w:val="0"/>
        <w:keepLines w:val="0"/>
        <w:pageBreakBefore w:val="0"/>
        <w:kinsoku/>
        <w:wordWrap/>
        <w:overflowPunct/>
        <w:topLinePunct w:val="0"/>
        <w:bidi w:val="0"/>
        <w:snapToGrid/>
        <w:spacing w:line="520" w:lineRule="exact"/>
        <w:ind w:left="0" w:leftChars="0" w:right="0" w:rightChars="0" w:firstLine="641"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b/>
          <w:bCs/>
          <w:color w:val="000000" w:themeColor="text1"/>
          <w:sz w:val="32"/>
          <w:szCs w:val="32"/>
          <w:u w:val="none"/>
          <w:lang w:val="en-US" w:eastAsia="zh-CN"/>
        </w:rPr>
        <w:t>3.审定批准。</w:t>
      </w:r>
      <w:r>
        <w:rPr>
          <w:rFonts w:hint="eastAsia" w:ascii="仿宋" w:hAnsi="仿宋" w:eastAsia="仿宋" w:cs="仿宋"/>
          <w:color w:val="000000" w:themeColor="text1"/>
          <w:kern w:val="0"/>
          <w:sz w:val="32"/>
          <w:szCs w:val="32"/>
          <w:u w:val="none"/>
          <w:lang w:val="en-US" w:eastAsia="zh-CN" w:bidi="ar-SA"/>
        </w:rPr>
        <w:t>公示期满后，市评审办将评审结果报经市政府审定批准后向社会公布。</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七、表彰奖励</w:t>
      </w:r>
    </w:p>
    <w:p>
      <w:pPr>
        <w:keepNext w:val="0"/>
        <w:keepLines w:val="0"/>
        <w:pageBreakBefore w:val="0"/>
        <w:widowControl/>
        <w:shd w:val="clear" w:color="auto" w:fill="FFFFFF"/>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获得“质量奖”的组织由市政府进行表彰和奖励，颁发奖牌、证书和奖金。对首次获奖组织每家奖励60万元，奖励经费和评审工作经费由市财政列入市市场监管局部门本年度预算。获提名奖的组织不享受资金奖励。</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八、监督与管理</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（一）市评委会在启动年度评审工作的同时成立监督组，对评审工作进行全程监督，对评审过程中发现的违法违规现象及时采取纠正措施。年度评审工作结束，监督组自行解散。</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二）申报组织应当实事求是，不得弄虚作假。对发现采用不正当手段骗取奖项的，由市评审办报市政府批准撤销其荣誉称号，收回奖牌、证书和奖金，依法记入其信用档案并予以披露。该组织5年内不得再次申报。</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三）获奖组织有责任和义务宣传推广卓越绩效模式、介绍先进质量管理经验，并应当持续改进质量管理，积极履行社会责任，始终保持标杆形象，成为全社会增强质量意识、宣传质量管理经验、普及质量知识的引领者。</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四）同一组织获得质量奖荣誉称号5年后方可再次参评，不占名额，不再奖励。获奖组织可在宣传中使用质量奖荣誉称号及标识，并须注明获奖年份，但不得用于产品宣传，违反上述规定的，依法责令限期改正。</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（五）获奖组织2年内发生重大质量和安全事故及其他严重违法、违规、违纪行为的，经市评审办核实，报请市政府批准撤销其称号，收回奖牌、证书，并予以公告。</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u w:val="none"/>
          <w:lang w:val="en-US" w:eastAsia="zh-CN" w:bidi="ar-SA"/>
        </w:rPr>
      </w:pPr>
      <w:r>
        <w:rPr>
          <w:rFonts w:hint="eastAsia" w:ascii="仿宋" w:hAnsi="仿宋" w:eastAsia="仿宋" w:cs="仿宋"/>
          <w:color w:val="000000" w:themeColor="text1"/>
          <w:kern w:val="0"/>
          <w:sz w:val="32"/>
          <w:szCs w:val="32"/>
          <w:u w:val="none"/>
          <w:lang w:val="en-US" w:eastAsia="zh-CN" w:bidi="ar-SA"/>
        </w:rPr>
        <w:t>（六）参与评审的有关部门和工作人员应当实事求是、公正廉洁，严格遵守评审程序，保守组织的商业和技术秘密，保护知识产权。对违反评审程序的，视情节轻重予以批评或取消评审资格。构成犯罪的，依法追究刑事责任。</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u w:val="none"/>
          <w:lang w:val="en-US" w:eastAsia="zh-CN" w:bidi="ar-SA"/>
        </w:rPr>
      </w:pPr>
      <w:r>
        <w:rPr>
          <w:rFonts w:hint="eastAsia" w:ascii="黑体" w:hAnsi="黑体" w:eastAsia="黑体" w:cs="黑体"/>
          <w:b w:val="0"/>
          <w:bCs w:val="0"/>
          <w:color w:val="000000" w:themeColor="text1"/>
          <w:kern w:val="0"/>
          <w:sz w:val="32"/>
          <w:szCs w:val="32"/>
          <w:u w:val="none"/>
          <w:lang w:val="en-US" w:eastAsia="zh-CN" w:bidi="ar-SA"/>
        </w:rPr>
        <w:t>九、附则</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lang w:eastAsia="zh-CN"/>
        </w:rPr>
      </w:pPr>
      <w:r>
        <w:rPr>
          <w:rFonts w:hint="eastAsia" w:ascii="仿宋" w:hAnsi="仿宋" w:eastAsia="仿宋" w:cs="仿宋"/>
          <w:color w:val="000000" w:themeColor="text1"/>
          <w:sz w:val="32"/>
          <w:szCs w:val="32"/>
          <w:u w:val="none"/>
          <w:lang w:eastAsia="zh-CN"/>
        </w:rPr>
        <w:t>（一）本办法由市评审办负责解释。</w:t>
      </w:r>
    </w:p>
    <w:p>
      <w:pPr>
        <w:pStyle w:val="7"/>
        <w:keepNext w:val="0"/>
        <w:keepLines w:val="0"/>
        <w:pageBreakBefore w:val="0"/>
        <w:widowControl w:val="0"/>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lang w:eastAsia="zh-CN"/>
        </w:rPr>
      </w:pPr>
      <w:r>
        <w:rPr>
          <w:rFonts w:hint="eastAsia" w:ascii="仿宋" w:hAnsi="仿宋" w:eastAsia="仿宋" w:cs="仿宋"/>
          <w:color w:val="000000" w:themeColor="text1"/>
          <w:sz w:val="32"/>
          <w:szCs w:val="32"/>
          <w:u w:val="none"/>
          <w:lang w:eastAsia="zh-CN"/>
        </w:rPr>
        <w:t>（二）市评审办依据本办法制</w:t>
      </w:r>
      <w:r>
        <w:rPr>
          <w:rFonts w:hint="eastAsia" w:ascii="仿宋" w:hAnsi="仿宋" w:eastAsia="仿宋" w:cs="仿宋"/>
          <w:color w:val="000000" w:themeColor="text1"/>
          <w:sz w:val="32"/>
          <w:szCs w:val="32"/>
          <w:u w:val="none"/>
          <w:lang w:val="en-US" w:eastAsia="zh-CN"/>
        </w:rPr>
        <w:t>(修）</w:t>
      </w:r>
      <w:r>
        <w:rPr>
          <w:rFonts w:hint="eastAsia" w:ascii="仿宋" w:hAnsi="仿宋" w:eastAsia="仿宋" w:cs="仿宋"/>
          <w:color w:val="000000" w:themeColor="text1"/>
          <w:sz w:val="32"/>
          <w:szCs w:val="32"/>
          <w:u w:val="none"/>
          <w:lang w:eastAsia="zh-CN"/>
        </w:rPr>
        <w:t>订永康市人民政府质量奖评审实施细则。</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cs="仿宋"/>
          <w:color w:val="000000" w:themeColor="text1"/>
          <w:kern w:val="0"/>
          <w:sz w:val="28"/>
          <w:szCs w:val="28"/>
          <w:u w:val="none"/>
        </w:rPr>
      </w:pPr>
      <w:r>
        <w:rPr>
          <w:rFonts w:hint="eastAsia" w:ascii="仿宋" w:hAnsi="仿宋" w:eastAsia="仿宋" w:cs="仿宋"/>
          <w:color w:val="000000" w:themeColor="text1"/>
          <w:sz w:val="32"/>
          <w:szCs w:val="32"/>
          <w:u w:val="none"/>
          <w:lang w:eastAsia="zh-CN"/>
        </w:rPr>
        <w:t>（三）本办法自颁布之日起</w:t>
      </w:r>
      <w:r>
        <w:rPr>
          <w:rFonts w:hint="eastAsia" w:ascii="仿宋" w:hAnsi="仿宋" w:eastAsia="仿宋" w:cs="仿宋"/>
          <w:color w:val="000000" w:themeColor="text1"/>
          <w:sz w:val="32"/>
          <w:szCs w:val="32"/>
          <w:u w:val="none"/>
          <w:lang w:val="en-US" w:eastAsia="zh-CN"/>
        </w:rPr>
        <w:t>30日后</w:t>
      </w:r>
      <w:r>
        <w:rPr>
          <w:rFonts w:hint="eastAsia" w:ascii="仿宋" w:hAnsi="仿宋" w:eastAsia="仿宋" w:cs="仿宋"/>
          <w:color w:val="000000" w:themeColor="text1"/>
          <w:sz w:val="32"/>
          <w:szCs w:val="32"/>
          <w:u w:val="none"/>
          <w:lang w:eastAsia="zh-CN"/>
        </w:rPr>
        <w:t>施行，</w:t>
      </w:r>
      <w:r>
        <w:rPr>
          <w:rFonts w:hint="eastAsia" w:ascii="仿宋" w:hAnsi="仿宋" w:eastAsia="仿宋" w:cs="仿宋"/>
          <w:color w:val="000000" w:themeColor="text1"/>
          <w:sz w:val="32"/>
          <w:szCs w:val="32"/>
          <w:u w:val="none"/>
          <w:lang w:val="en-US" w:eastAsia="zh-CN"/>
        </w:rPr>
        <w:t>《永康市人民政府办公室关于印发永康市政府质量奖管理办法（2014年修订）的通知</w:t>
      </w:r>
      <w:r>
        <w:rPr>
          <w:rFonts w:hint="eastAsia" w:ascii="仿宋" w:hAnsi="仿宋" w:eastAsia="仿宋" w:cs="仿宋"/>
          <w:color w:val="000000" w:themeColor="text1"/>
          <w:sz w:val="32"/>
          <w:szCs w:val="32"/>
          <w:u w:val="none"/>
          <w:lang w:eastAsia="zh-CN"/>
        </w:rPr>
        <w:t>》（永政办发[2014]190号）同时废止。</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600"/>
        <w:textAlignment w:val="auto"/>
        <w:rPr>
          <w:rFonts w:ascii="仿宋" w:cs="仿宋"/>
          <w:color w:val="000000" w:themeColor="text1"/>
          <w:kern w:val="0"/>
          <w:sz w:val="28"/>
          <w:szCs w:val="28"/>
          <w:u w:val="none"/>
        </w:rPr>
        <w:sectPr>
          <w:headerReference r:id="rId3" w:type="default"/>
          <w:footerReference r:id="rId4" w:type="default"/>
          <w:footerReference r:id="rId5" w:type="even"/>
          <w:pgSz w:w="11906" w:h="16838"/>
          <w:pgMar w:top="1440" w:right="1474" w:bottom="1440" w:left="1588" w:header="851" w:footer="992" w:gutter="0"/>
          <w:pgNumType w:fmt="numberInDash"/>
          <w:cols w:space="720" w:num="1"/>
          <w:docGrid w:type="lines" w:linePitch="312" w:charSpace="0"/>
        </w:sectPr>
      </w:pPr>
    </w:p>
    <w:p>
      <w:pPr>
        <w:keepNext w:val="0"/>
        <w:keepLines w:val="0"/>
        <w:pageBreakBefore w:val="0"/>
        <w:kinsoku/>
        <w:wordWrap/>
        <w:overflowPunct/>
        <w:topLinePunct w:val="0"/>
        <w:bidi w:val="0"/>
        <w:snapToGrid/>
        <w:spacing w:line="520" w:lineRule="exact"/>
        <w:ind w:right="0" w:rightChars="0"/>
        <w:jc w:val="both"/>
        <w:textAlignment w:val="auto"/>
        <w:outlineLvl w:val="9"/>
        <w:rPr>
          <w:rFonts w:hint="eastAsia" w:ascii="仿宋" w:hAnsi="仿宋" w:eastAsia="仿宋" w:cs="仿宋"/>
          <w:color w:val="000000" w:themeColor="text1"/>
          <w:u w:val="none"/>
        </w:rPr>
      </w:pPr>
    </w:p>
    <w:sectPr>
      <w:footerReference r:id="rId6"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仿宋_GB2312">
    <w:altName w:val="汉仪仿宋KW"/>
    <w:panose1 w:val="02010609030101010101"/>
    <w:charset w:val="86"/>
    <w:family w:val="swiss"/>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hAnsi="宋体" w:eastAsia="仿宋_GB2312"/>
        <w:sz w:val="28"/>
        <w:szCs w:val="28"/>
      </w:rPr>
    </w:pPr>
    <w:r>
      <w:rPr>
        <w:rFonts w:hint="eastAsia" w:ascii="仿宋_GB2312" w:hAnsi="宋体" w:eastAsia="仿宋_GB2312"/>
        <w:sz w:val="28"/>
        <w:szCs w:val="28"/>
      </w:rPr>
      <w:fldChar w:fldCharType="begin"/>
    </w:r>
    <w:r>
      <w:rPr>
        <w:rStyle w:val="10"/>
        <w:rFonts w:hint="eastAsia" w:ascii="仿宋_GB2312" w:hAnsi="宋体" w:eastAsia="仿宋_GB2312"/>
        <w:sz w:val="28"/>
        <w:szCs w:val="28"/>
      </w:rPr>
      <w:instrText xml:space="preserve">PAGE  </w:instrText>
    </w:r>
    <w:r>
      <w:rPr>
        <w:rFonts w:hint="eastAsia" w:ascii="仿宋_GB2312" w:hAnsi="宋体" w:eastAsia="仿宋_GB2312"/>
        <w:sz w:val="28"/>
        <w:szCs w:val="28"/>
      </w:rPr>
      <w:fldChar w:fldCharType="separate"/>
    </w:r>
    <w:r>
      <w:rPr>
        <w:rStyle w:val="10"/>
        <w:rFonts w:ascii="仿宋_GB2312" w:hAnsi="宋体" w:eastAsia="仿宋_GB2312"/>
        <w:sz w:val="28"/>
        <w:szCs w:val="28"/>
      </w:rPr>
      <w:t>- 3 -</w:t>
    </w:r>
    <w:r>
      <w:rPr>
        <w:rFonts w:hint="eastAsia" w:ascii="仿宋_GB2312" w:hAnsi="宋体"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267"/>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46"/>
    <w:rsid w:val="00055D90"/>
    <w:rsid w:val="0007369E"/>
    <w:rsid w:val="000F2D54"/>
    <w:rsid w:val="00162F65"/>
    <w:rsid w:val="001774A6"/>
    <w:rsid w:val="00197E80"/>
    <w:rsid w:val="00217C56"/>
    <w:rsid w:val="0022572D"/>
    <w:rsid w:val="00270418"/>
    <w:rsid w:val="00360901"/>
    <w:rsid w:val="003811D5"/>
    <w:rsid w:val="003C3478"/>
    <w:rsid w:val="003D1929"/>
    <w:rsid w:val="003D5C25"/>
    <w:rsid w:val="00406365"/>
    <w:rsid w:val="004440FB"/>
    <w:rsid w:val="00467649"/>
    <w:rsid w:val="00493E9D"/>
    <w:rsid w:val="004F6EF3"/>
    <w:rsid w:val="00537389"/>
    <w:rsid w:val="0057639B"/>
    <w:rsid w:val="00577EC3"/>
    <w:rsid w:val="00585A14"/>
    <w:rsid w:val="005B5DB0"/>
    <w:rsid w:val="005D3A49"/>
    <w:rsid w:val="005E26B6"/>
    <w:rsid w:val="00654332"/>
    <w:rsid w:val="006C4B41"/>
    <w:rsid w:val="00705B8F"/>
    <w:rsid w:val="00752B60"/>
    <w:rsid w:val="0079612A"/>
    <w:rsid w:val="007A69AD"/>
    <w:rsid w:val="0080550B"/>
    <w:rsid w:val="0084024B"/>
    <w:rsid w:val="00851FF7"/>
    <w:rsid w:val="008C0B3C"/>
    <w:rsid w:val="009B4337"/>
    <w:rsid w:val="009D3C6A"/>
    <w:rsid w:val="00A13283"/>
    <w:rsid w:val="00A728C9"/>
    <w:rsid w:val="00A8157E"/>
    <w:rsid w:val="00AB4F35"/>
    <w:rsid w:val="00AB547C"/>
    <w:rsid w:val="00B00D1B"/>
    <w:rsid w:val="00B97F9E"/>
    <w:rsid w:val="00C636BF"/>
    <w:rsid w:val="00CC1884"/>
    <w:rsid w:val="00D11830"/>
    <w:rsid w:val="00D5280F"/>
    <w:rsid w:val="00D72B31"/>
    <w:rsid w:val="00D90746"/>
    <w:rsid w:val="00DD1F46"/>
    <w:rsid w:val="00E063D1"/>
    <w:rsid w:val="00E06A35"/>
    <w:rsid w:val="00E37469"/>
    <w:rsid w:val="00ED0782"/>
    <w:rsid w:val="00F02F26"/>
    <w:rsid w:val="00F30341"/>
    <w:rsid w:val="00F61210"/>
    <w:rsid w:val="01006B2E"/>
    <w:rsid w:val="04876838"/>
    <w:rsid w:val="087B60C6"/>
    <w:rsid w:val="0FA733A1"/>
    <w:rsid w:val="108A0F3C"/>
    <w:rsid w:val="12283C7F"/>
    <w:rsid w:val="13155667"/>
    <w:rsid w:val="13971B79"/>
    <w:rsid w:val="14931ACB"/>
    <w:rsid w:val="161717C3"/>
    <w:rsid w:val="166E1756"/>
    <w:rsid w:val="17047900"/>
    <w:rsid w:val="186D76B0"/>
    <w:rsid w:val="18E77507"/>
    <w:rsid w:val="1AC429A4"/>
    <w:rsid w:val="1B01722B"/>
    <w:rsid w:val="1BFA4B5B"/>
    <w:rsid w:val="1ED729D0"/>
    <w:rsid w:val="1FC84D03"/>
    <w:rsid w:val="22682D93"/>
    <w:rsid w:val="24BA1E4B"/>
    <w:rsid w:val="26E43D76"/>
    <w:rsid w:val="28023D3A"/>
    <w:rsid w:val="297A242D"/>
    <w:rsid w:val="2AD25623"/>
    <w:rsid w:val="2ADE2D2F"/>
    <w:rsid w:val="310739B5"/>
    <w:rsid w:val="32847E0E"/>
    <w:rsid w:val="35C72A72"/>
    <w:rsid w:val="3C373FA5"/>
    <w:rsid w:val="3C9F1679"/>
    <w:rsid w:val="4026485B"/>
    <w:rsid w:val="40644A03"/>
    <w:rsid w:val="4163000E"/>
    <w:rsid w:val="43746A17"/>
    <w:rsid w:val="48F0674C"/>
    <w:rsid w:val="4A1A079F"/>
    <w:rsid w:val="4A5475E8"/>
    <w:rsid w:val="4B0110A9"/>
    <w:rsid w:val="508945E6"/>
    <w:rsid w:val="52FA7850"/>
    <w:rsid w:val="53F720B1"/>
    <w:rsid w:val="56F03D80"/>
    <w:rsid w:val="5B9F2554"/>
    <w:rsid w:val="5BA60944"/>
    <w:rsid w:val="5C1402EE"/>
    <w:rsid w:val="5D1D47D6"/>
    <w:rsid w:val="60352F28"/>
    <w:rsid w:val="61556141"/>
    <w:rsid w:val="66D5564E"/>
    <w:rsid w:val="68223547"/>
    <w:rsid w:val="6922271D"/>
    <w:rsid w:val="6A1E26E9"/>
    <w:rsid w:val="6A5F03C9"/>
    <w:rsid w:val="6B296396"/>
    <w:rsid w:val="6DC33800"/>
    <w:rsid w:val="6F0F4CA0"/>
    <w:rsid w:val="71B02CC5"/>
    <w:rsid w:val="74424AB3"/>
    <w:rsid w:val="75570998"/>
    <w:rsid w:val="76517C04"/>
    <w:rsid w:val="76756FE0"/>
    <w:rsid w:val="7678603E"/>
    <w:rsid w:val="78130DAA"/>
    <w:rsid w:val="7A57054D"/>
    <w:rsid w:val="7AE567B4"/>
    <w:rsid w:val="7B916C3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Body Text"/>
    <w:basedOn w:val="1"/>
    <w:qFormat/>
    <w:uiPriority w:val="0"/>
    <w:pPr>
      <w:ind w:right="-2846"/>
    </w:pPr>
    <w:rPr>
      <w:szCs w:val="20"/>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10">
    <w:name w:val="page number"/>
    <w:basedOn w:val="9"/>
    <w:qFormat/>
    <w:uiPriority w:val="0"/>
  </w:style>
  <w:style w:type="character" w:customStyle="1" w:styleId="11">
    <w:name w:val="Header Char"/>
    <w:basedOn w:val="9"/>
    <w:link w:val="6"/>
    <w:qFormat/>
    <w:locked/>
    <w:uiPriority w:val="99"/>
    <w:rPr>
      <w:rFonts w:cs="Times New Roman"/>
      <w:sz w:val="18"/>
      <w:szCs w:val="18"/>
    </w:rPr>
  </w:style>
  <w:style w:type="character" w:customStyle="1" w:styleId="12">
    <w:name w:val="Footer Char"/>
    <w:basedOn w:val="9"/>
    <w:link w:val="5"/>
    <w:qFormat/>
    <w:locked/>
    <w:uiPriority w:val="99"/>
    <w:rPr>
      <w:rFonts w:cs="Times New Roman"/>
      <w:sz w:val="18"/>
      <w:szCs w:val="18"/>
    </w:rPr>
  </w:style>
  <w:style w:type="paragraph" w:customStyle="1" w:styleId="13">
    <w:name w:val="List Paragraph"/>
    <w:basedOn w:val="1"/>
    <w:qFormat/>
    <w:uiPriority w:val="0"/>
    <w:pPr>
      <w:spacing w:line="240" w:lineRule="atLeast"/>
      <w:ind w:firstLine="420" w:firstLineChars="200"/>
    </w:pPr>
    <w:rPr>
      <w:rFonts w:ascii="Calibri" w:hAnsi="Calibri" w:eastAsia="仿宋"/>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永康市人民政府</Company>
  <Pages>10</Pages>
  <Words>3923</Words>
  <Characters>4041</Characters>
  <Lines>0</Lines>
  <Paragraphs>0</Paragraphs>
  <TotalTime>4</TotalTime>
  <ScaleCrop>false</ScaleCrop>
  <LinksUpToDate>false</LinksUpToDate>
  <CharactersWithSpaces>4049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2014-12-24T16:04:00Z</dcterms:created>
  <dc:creator>匿名用户</dc:creator>
  <cp:lastModifiedBy>匿名用户</cp:lastModifiedBy>
  <cp:lastPrinted>2022-04-20T08:49:00Z</cp:lastPrinted>
  <dcterms:modified xsi:type="dcterms:W3CDTF">2022-04-26T08:02:23Z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8D36522D63AD4378823792088B946872</vt:lpwstr>
  </property>
  <property fmtid="{D5CDD505-2E9C-101B-9397-08002B2CF9AE}" pid="4" name="woTemplateTypoMode" linkTarget="0">
    <vt:lpwstr>web</vt:lpwstr>
  </property>
  <property fmtid="{D5CDD505-2E9C-101B-9397-08002B2CF9AE}" pid="5" name="woTemplate" linkTarget="0">
    <vt:i4>1</vt:i4>
  </property>
</Properties>
</file>