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bookmarkStart w:id="27" w:name="_GoBack"/>
      <w:bookmarkStart w:id="0" w:name="OLE_LINK10"/>
      <w:bookmarkStart w:id="1" w:name="OLE_LINK9"/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加快永康市现代物流业发展的若干意见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color w:val="000000"/>
          <w:sz w:val="32"/>
          <w:szCs w:val="20"/>
          <w:u w:val="single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（征求意见稿）</w:t>
      </w:r>
    </w:p>
    <w:bookmarkEnd w:id="2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27" w:firstLineChars="196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0"/>
          <w:lang w:eastAsia="zh-CN"/>
        </w:rPr>
        <w:t>为进一步促进我市现代物流业高质量发展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0"/>
          <w:lang w:eastAsia="zh-CN"/>
        </w:rPr>
        <w:t>现提出如下意见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20"/>
          <w:lang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20"/>
          <w:lang w:eastAsia="zh-CN"/>
        </w:rPr>
        <w:t>一、鼓励企业提高贡献度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27" w:firstLineChars="196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color w:val="000000"/>
          <w:sz w:val="32"/>
          <w:szCs w:val="20"/>
          <w:lang w:val="en-US" w:eastAsia="zh-CN"/>
        </w:rPr>
      </w:pPr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eastAsia="zh-CN"/>
        </w:rPr>
        <w:t>（一）加大网络货运平台支持力度。</w:t>
      </w:r>
      <w:bookmarkStart w:id="2" w:name="OLE_LINK15"/>
      <w:r>
        <w:rPr>
          <w:rFonts w:hint="eastAsia" w:ascii="Times New Roman" w:hAnsi="Times New Roman" w:eastAsia="仿宋_GB2312" w:cs="Times New Roman"/>
          <w:strike w:val="0"/>
          <w:color w:val="000000"/>
          <w:sz w:val="32"/>
          <w:szCs w:val="20"/>
          <w:lang w:eastAsia="zh-CN"/>
        </w:rPr>
        <w:t>对</w:t>
      </w:r>
      <w:r>
        <w:rPr>
          <w:rFonts w:hint="default" w:ascii="Times New Roman" w:hAnsi="Times New Roman" w:eastAsia="仿宋_GB2312" w:cs="Times New Roman"/>
          <w:strike w:val="0"/>
          <w:color w:val="000000"/>
          <w:sz w:val="32"/>
          <w:szCs w:val="20"/>
        </w:rPr>
        <w:t>引进和培育</w:t>
      </w:r>
      <w:r>
        <w:rPr>
          <w:rFonts w:hint="eastAsia" w:ascii="Times New Roman" w:hAnsi="Times New Roman" w:eastAsia="仿宋_GB2312" w:cs="Times New Roman"/>
          <w:strike w:val="0"/>
          <w:color w:val="000000"/>
          <w:sz w:val="32"/>
          <w:szCs w:val="20"/>
          <w:lang w:eastAsia="zh-CN"/>
        </w:rPr>
        <w:t>的</w:t>
      </w:r>
      <w:r>
        <w:rPr>
          <w:rFonts w:hint="default" w:ascii="Times New Roman" w:hAnsi="Times New Roman" w:eastAsia="仿宋_GB2312" w:cs="Times New Roman"/>
          <w:strike w:val="0"/>
          <w:color w:val="000000"/>
          <w:sz w:val="32"/>
          <w:szCs w:val="20"/>
        </w:rPr>
        <w:t>网络货运平台</w:t>
      </w:r>
      <w:r>
        <w:rPr>
          <w:rFonts w:hint="eastAsia" w:ascii="Times New Roman" w:hAnsi="Times New Roman" w:eastAsia="仿宋_GB2312" w:cs="Times New Roman"/>
          <w:strike w:val="0"/>
          <w:color w:val="000000"/>
          <w:sz w:val="32"/>
          <w:szCs w:val="20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strike w:val="0"/>
          <w:color w:val="000000"/>
          <w:sz w:val="32"/>
          <w:szCs w:val="20"/>
        </w:rPr>
        <w:t>，按平台</w:t>
      </w:r>
      <w:r>
        <w:rPr>
          <w:rFonts w:hint="eastAsia" w:ascii="Times New Roman" w:hAnsi="Times New Roman" w:eastAsia="仿宋_GB2312" w:cs="Times New Roman"/>
          <w:strike w:val="0"/>
          <w:color w:val="000000"/>
          <w:sz w:val="32"/>
          <w:szCs w:val="20"/>
          <w:lang w:eastAsia="zh-CN"/>
        </w:rPr>
        <w:t>当年</w:t>
      </w:r>
      <w:r>
        <w:rPr>
          <w:rFonts w:hint="default" w:ascii="Times New Roman" w:hAnsi="Times New Roman" w:eastAsia="仿宋_GB2312" w:cs="Times New Roman"/>
          <w:strike w:val="0"/>
          <w:color w:val="000000"/>
          <w:sz w:val="32"/>
          <w:szCs w:val="20"/>
        </w:rPr>
        <w:t>地方综合贡献额的100%予以奖励</w:t>
      </w:r>
      <w:bookmarkStart w:id="3" w:name="OLE_LINK8"/>
      <w:r>
        <w:rPr>
          <w:rFonts w:hint="eastAsia" w:ascii="Times New Roman" w:hAnsi="Times New Roman" w:eastAsia="仿宋_GB2312" w:cs="Times New Roman"/>
          <w:strike w:val="0"/>
          <w:color w:val="000000"/>
          <w:sz w:val="32"/>
          <w:szCs w:val="20"/>
          <w:lang w:eastAsia="zh-CN"/>
        </w:rPr>
        <w:t>；对网络货运平台营业额首次达到</w:t>
      </w:r>
      <w:r>
        <w:rPr>
          <w:rFonts w:hint="eastAsia" w:ascii="Times New Roman" w:hAnsi="Times New Roman" w:eastAsia="仿宋_GB2312" w:cs="Times New Roman"/>
          <w:strike w:val="0"/>
          <w:color w:val="000000"/>
          <w:sz w:val="32"/>
          <w:szCs w:val="20"/>
          <w:lang w:val="en-US" w:eastAsia="zh-CN"/>
        </w:rPr>
        <w:t>5亿元及以上、10亿元及以上、15亿元及以上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</w:rPr>
        <w:t>的，</w:t>
      </w:r>
      <w:bookmarkStart w:id="4" w:name="OLE_LINK31"/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</w:rPr>
        <w:t>分别</w:t>
      </w:r>
      <w:bookmarkEnd w:id="4"/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</w:rPr>
        <w:t>给予奖励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</w:rPr>
        <w:t>万元、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</w:rPr>
        <w:t>万元、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150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</w:rPr>
        <w:t>万元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eastAsia="zh-CN"/>
        </w:rPr>
        <w:t>。</w:t>
      </w:r>
    </w:p>
    <w:bookmarkEnd w:id="2"/>
    <w:bookmarkEnd w:id="3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trike w:val="0"/>
          <w:color w:val="000000"/>
          <w:sz w:val="32"/>
          <w:szCs w:val="20"/>
          <w:lang w:eastAsia="zh-CN"/>
        </w:rPr>
      </w:pPr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eastAsia="zh-CN"/>
        </w:rPr>
        <w:t>（二）</w:t>
      </w:r>
      <w:r>
        <w:rPr>
          <w:rFonts w:hint="default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eastAsia="zh-CN"/>
        </w:rPr>
        <w:t>提高企业纳税遵从度</w:t>
      </w:r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</w:rPr>
        <w:t>加强企业纳税辅导，提高企业纳税遵从度。</w:t>
      </w:r>
      <w:bookmarkStart w:id="5" w:name="OLE_LINK17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</w:rPr>
        <w:t>以企业前三</w:t>
      </w:r>
      <w:r>
        <w:rPr>
          <w:rFonts w:hint="default" w:ascii="Times New Roman" w:hAnsi="Times New Roman" w:eastAsia="仿宋_GB2312" w:cs="Times New Roman"/>
          <w:strike w:val="0"/>
          <w:color w:val="000000"/>
          <w:sz w:val="32"/>
          <w:szCs w:val="20"/>
        </w:rPr>
        <w:t>年度地方综合贡献额最高值为基数，</w:t>
      </w:r>
      <w:bookmarkStart w:id="6" w:name="OLE_LINK32"/>
      <w:r>
        <w:rPr>
          <w:rFonts w:hint="default" w:ascii="Times New Roman" w:hAnsi="Times New Roman" w:eastAsia="仿宋_GB2312" w:cs="Times New Roman"/>
          <w:strike w:val="0"/>
          <w:color w:val="000000"/>
          <w:sz w:val="32"/>
          <w:szCs w:val="20"/>
        </w:rPr>
        <w:t>按企业当年地方综合贡献额增量部分的50%给予奖励</w:t>
      </w:r>
      <w:r>
        <w:rPr>
          <w:rFonts w:hint="default" w:ascii="Times New Roman" w:hAnsi="Times New Roman" w:eastAsia="仿宋_GB2312" w:cs="Times New Roman"/>
          <w:strike w:val="0"/>
          <w:color w:val="000000"/>
          <w:sz w:val="32"/>
          <w:szCs w:val="20"/>
          <w:lang w:eastAsia="zh-CN"/>
        </w:rPr>
        <w:t>。</w:t>
      </w:r>
    </w:p>
    <w:bookmarkEnd w:id="5"/>
    <w:bookmarkEnd w:id="6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20"/>
          <w:lang w:eastAsia="zh-CN"/>
        </w:rPr>
      </w:pPr>
      <w:bookmarkStart w:id="7" w:name="OLE_LINK20"/>
      <w:r>
        <w:rPr>
          <w:rFonts w:hint="eastAsia" w:ascii="Times New Roman" w:hAnsi="Times New Roman" w:eastAsia="黑体" w:cs="Times New Roman"/>
          <w:color w:val="000000"/>
          <w:sz w:val="32"/>
          <w:szCs w:val="20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000000"/>
          <w:sz w:val="32"/>
          <w:szCs w:val="20"/>
          <w:lang w:eastAsia="zh-CN"/>
        </w:rPr>
        <w:t>、</w:t>
      </w:r>
      <w:r>
        <w:rPr>
          <w:rFonts w:hint="eastAsia" w:ascii="Times New Roman" w:hAnsi="Times New Roman" w:eastAsia="黑体" w:cs="Times New Roman"/>
          <w:color w:val="000000"/>
          <w:sz w:val="32"/>
          <w:szCs w:val="20"/>
          <w:lang w:eastAsia="zh-CN"/>
        </w:rPr>
        <w:t>鼓励</w:t>
      </w:r>
      <w:r>
        <w:rPr>
          <w:rFonts w:hint="default" w:ascii="Times New Roman" w:hAnsi="Times New Roman" w:eastAsia="黑体" w:cs="Times New Roman"/>
          <w:color w:val="000000"/>
          <w:sz w:val="32"/>
          <w:szCs w:val="20"/>
        </w:rPr>
        <w:t>企业做大做强</w:t>
      </w:r>
    </w:p>
    <w:bookmarkEnd w:id="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27" w:firstLineChars="196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sz w:val="21"/>
          <w:szCs w:val="21"/>
          <w:u w:val="none"/>
          <w:shd w:val="clear" w:color="FFFFFF" w:fill="D9D9D9"/>
          <w:lang w:val="en-US" w:eastAsia="zh-CN"/>
        </w:rPr>
      </w:pPr>
      <w:bookmarkStart w:id="8" w:name="OLE_LINK19"/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eastAsia="zh-CN"/>
        </w:rPr>
        <w:t>（三）鼓励企业规模上台阶。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</w:rPr>
        <w:t>对从事货物运输（含货运场站经营、货物快递）、仓储及智能物流网络建设的物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</w:rPr>
        <w:t>流企业，年营业额达到</w:t>
      </w:r>
      <w:bookmarkStart w:id="9" w:name="OLE_LINK4"/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</w:rPr>
        <w:t>3000万元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</w:rPr>
        <w:t>以上、5000万元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</w:rPr>
        <w:t>以上、1亿元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</w:rPr>
        <w:t>以上、3亿元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</w:rPr>
        <w:t>以上</w:t>
      </w:r>
      <w:bookmarkStart w:id="10" w:name="OLE_LINK6"/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</w:rPr>
        <w:t>的</w:t>
      </w:r>
      <w:bookmarkEnd w:id="9"/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</w:rPr>
        <w:t>，分别给予奖励1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</w:rPr>
        <w:t>万元、2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</w:rPr>
        <w:t>万元、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</w:rPr>
        <w:t>万元、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</w:rPr>
        <w:t>万元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eastAsia="zh-CN"/>
        </w:rPr>
        <w:t>。</w:t>
      </w:r>
      <w:bookmarkEnd w:id="8"/>
      <w:bookmarkStart w:id="11" w:name="OLE_LINK21"/>
      <w:bookmarkStart w:id="12" w:name="OLE_LINK7"/>
    </w:p>
    <w:bookmarkEnd w:id="1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eastAsia="zh-CN"/>
        </w:rPr>
        <w:t>（四</w:t>
      </w:r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val="en-US" w:eastAsia="zh-CN"/>
        </w:rPr>
        <w:t>）招引优质物流企业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新注册且承诺经营10年以上的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物流企业，地方综合贡献额达到100万元</w:t>
      </w:r>
      <w:bookmarkStart w:id="13" w:name="OLE_LINK16"/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以上的</w:t>
      </w:r>
      <w:bookmarkEnd w:id="13"/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，前三年按企业年度地方综合贡献额的100%给予奖励，后两年按企业年度地方综合贡献额的50%给予奖励</w:t>
      </w:r>
      <w:r>
        <w:rPr>
          <w:rFonts w:hint="eastAsia" w:ascii="Times New Roman" w:hAnsi="Times New Roman" w:eastAsia="仿宋_GB2312" w:cs="Times New Roman"/>
          <w:strike w:val="0"/>
          <w:color w:val="000000"/>
          <w:sz w:val="32"/>
          <w:szCs w:val="20"/>
          <w:lang w:eastAsia="zh-CN"/>
        </w:rPr>
        <w:t>。</w:t>
      </w:r>
    </w:p>
    <w:bookmarkEnd w:id="11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sz w:val="21"/>
          <w:szCs w:val="21"/>
          <w:u w:val="none"/>
          <w:shd w:val="clear" w:color="FFFFFF" w:fill="D9D9D9"/>
          <w:lang w:val="en-US" w:eastAsia="zh-CN"/>
        </w:rPr>
      </w:pPr>
      <w:bookmarkStart w:id="14" w:name="OLE_LINK22"/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val="en-US" w:eastAsia="zh-CN"/>
        </w:rPr>
        <w:t>（五）</w:t>
      </w:r>
      <w:r>
        <w:rPr>
          <w:rFonts w:hint="default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val="en-US" w:eastAsia="zh-CN"/>
        </w:rPr>
        <w:t>鼓励企业购置车辆</w:t>
      </w:r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对物流企业年实际购置</w:t>
      </w:r>
      <w:bookmarkStart w:id="15" w:name="OLE_LINK5"/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的营运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货车</w:t>
      </w:r>
      <w:bookmarkEnd w:id="15"/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、冷链运输车、新能源城市配送车费用（以机动车销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</w:rPr>
        <w:t>售发票为依据）达到100万元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0"/>
          <w:u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</w:rPr>
        <w:t>以上、200万元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0"/>
          <w:u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</w:rPr>
        <w:t>以上、300万元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0"/>
          <w:u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</w:rPr>
        <w:t>以上，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  <w:lang w:eastAsia="zh-CN"/>
        </w:rPr>
        <w:t>分别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</w:rPr>
        <w:t>按实际购置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0"/>
          <w:u w:val="none"/>
          <w:lang w:eastAsia="zh-CN"/>
        </w:rPr>
        <w:t>费用的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</w:rPr>
        <w:t>5%、7.5%、10%予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  <w:lang w:eastAsia="zh-CN"/>
        </w:rPr>
        <w:t>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</w:rPr>
        <w:t>补助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  <w:lang w:eastAsia="zh-CN"/>
        </w:rPr>
        <w:t>。</w:t>
      </w:r>
      <w:bookmarkEnd w:id="14"/>
      <w:bookmarkStart w:id="16" w:name="OLE_LINK2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27" w:firstLineChars="196"/>
        <w:textAlignment w:val="auto"/>
        <w:outlineLvl w:val="9"/>
        <w:rPr>
          <w:rFonts w:hint="eastAsia" w:ascii="Times New Roman" w:hAnsi="Times New Roman" w:eastAsia="黑体" w:cs="Times New Roman"/>
          <w:color w:val="000000"/>
          <w:sz w:val="32"/>
          <w:szCs w:val="20"/>
          <w:lang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20"/>
          <w:lang w:eastAsia="zh-CN"/>
        </w:rPr>
        <w:t>三、强化产业上下游联动</w:t>
      </w:r>
      <w:bookmarkEnd w:id="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27" w:firstLineChars="196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sz w:val="21"/>
          <w:szCs w:val="21"/>
          <w:shd w:val="clear" w:color="FFFFFF" w:fill="D9D9D9"/>
          <w:lang w:val="en-US" w:eastAsia="zh-CN"/>
        </w:rPr>
      </w:pPr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eastAsia="zh-CN"/>
        </w:rPr>
        <w:t>（六）</w:t>
      </w:r>
      <w:r>
        <w:rPr>
          <w:rFonts w:hint="default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eastAsia="zh-CN"/>
        </w:rPr>
        <w:t>引导快递业与上下游产业融合发展</w:t>
      </w:r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</w:rPr>
        <w:t>为提高快递业资源配置效率，鼓励快递企业就近委托物流企业承运快递业务，物流企业承担快递业务所产生税收收入的30%纳入对快递企业亩产税收考核；鼓励快递企业将包装、加工、信息服务等物流相关业务就近委托企业承接，其产生税收收入的50%纳入对快递企业亩产税收的考核；鼓励快递物流园区（企业）引进电商企业，电商企业产生的税收收入全额纳入对快递物流园区（企业）亩产税收的考核，对完成亩产税收考核的快递物流园区（企业），按其地方综合贡献额超出部分的50%给予奖励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20"/>
        </w:rPr>
        <w:t>。</w:t>
      </w:r>
    </w:p>
    <w:bookmarkEnd w:id="16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27" w:firstLineChars="196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sz w:val="21"/>
          <w:szCs w:val="21"/>
          <w:shd w:val="clear" w:color="FFFFFF" w:fill="D9D9D9"/>
          <w:lang w:val="en-US" w:eastAsia="zh-CN"/>
        </w:rPr>
      </w:pPr>
      <w:bookmarkStart w:id="17" w:name="OLE_LINK14"/>
      <w:bookmarkStart w:id="18" w:name="OLE_LINK24"/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eastAsia="zh-CN"/>
        </w:rPr>
        <w:t>（七）</w:t>
      </w:r>
      <w:bookmarkEnd w:id="17"/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eastAsia="zh-CN"/>
        </w:rPr>
        <w:t>引导物流业与上下游产业融合发展。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lang w:eastAsia="zh-CN"/>
        </w:rPr>
        <w:t>支持多业联动，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</w:rPr>
        <w:t>鼓励物流企业与制造业、商贸业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lang w:eastAsia="zh-CN"/>
        </w:rPr>
        <w:t>深度融合发展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</w:rPr>
        <w:t>，对物流企业承担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lang w:eastAsia="zh-CN"/>
        </w:rPr>
        <w:t>单一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</w:rPr>
        <w:t>制造、商贸企业的年度物流服务费用达到500万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</w:rPr>
        <w:t>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0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</w:rPr>
        <w:t>以上、1000万元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0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</w:rPr>
        <w:t>以上的，分别给予奖励20万元、50万元。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lang w:eastAsia="zh-CN"/>
        </w:rPr>
        <w:t>物流企业承担单一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</w:rPr>
        <w:t>快递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0"/>
          <w:lang w:eastAsia="zh-CN"/>
        </w:rPr>
        <w:t>类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lang w:eastAsia="zh-CN"/>
        </w:rPr>
        <w:t>企业物流服务的参照该政策执行。</w:t>
      </w:r>
    </w:p>
    <w:bookmarkEnd w:id="18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color w:val="000000"/>
          <w:sz w:val="32"/>
          <w:szCs w:val="20"/>
          <w:lang w:eastAsia="zh-CN"/>
        </w:rPr>
      </w:pPr>
      <w:bookmarkStart w:id="19" w:name="OLE_LINK25"/>
      <w:r>
        <w:rPr>
          <w:rFonts w:hint="eastAsia" w:ascii="Times New Roman" w:hAnsi="Times New Roman" w:eastAsia="黑体" w:cs="Times New Roman"/>
          <w:color w:val="000000"/>
          <w:sz w:val="32"/>
          <w:szCs w:val="20"/>
          <w:u w:val="none"/>
          <w:lang w:eastAsia="zh-CN"/>
        </w:rPr>
        <w:t>四、</w:t>
      </w:r>
      <w:bookmarkEnd w:id="19"/>
      <w:bookmarkStart w:id="20" w:name="OLE_LINK26"/>
      <w:r>
        <w:rPr>
          <w:rFonts w:hint="eastAsia" w:ascii="Times New Roman" w:hAnsi="Times New Roman" w:eastAsia="黑体" w:cs="Times New Roman"/>
          <w:color w:val="000000"/>
          <w:sz w:val="32"/>
          <w:szCs w:val="20"/>
          <w:lang w:eastAsia="zh-CN"/>
        </w:rPr>
        <w:t>鼓励国际物流发展</w:t>
      </w:r>
      <w:bookmarkEnd w:id="20"/>
      <w:bookmarkStart w:id="21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27" w:firstLineChars="196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0"/>
          <w:lang w:eastAsia="zh-CN"/>
        </w:rPr>
        <w:t>（八）</w:t>
      </w:r>
      <w:bookmarkEnd w:id="21"/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0"/>
          <w:lang w:eastAsia="zh-CN"/>
        </w:rPr>
        <w:t>支持国际物流发展，加大海铁联运班列业务扶持，具体政策另行制定。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626" w:leftChars="0" w:right="0" w:rightChars="0"/>
        <w:textAlignment w:val="auto"/>
        <w:outlineLvl w:val="9"/>
        <w:rPr>
          <w:rFonts w:hint="eastAsia" w:ascii="Times New Roman" w:hAnsi="Times New Roman" w:eastAsia="黑体" w:cs="Times New Roman"/>
          <w:color w:val="000000"/>
          <w:sz w:val="32"/>
          <w:szCs w:val="20"/>
          <w:lang w:eastAsia="zh-CN"/>
        </w:rPr>
      </w:pPr>
      <w:bookmarkStart w:id="22" w:name="OLE_LINK27"/>
      <w:r>
        <w:rPr>
          <w:rFonts w:hint="eastAsia" w:ascii="Times New Roman" w:hAnsi="Times New Roman" w:eastAsia="黑体" w:cs="Times New Roman"/>
          <w:color w:val="000000"/>
          <w:sz w:val="32"/>
          <w:szCs w:val="20"/>
          <w:lang w:eastAsia="zh-CN"/>
        </w:rPr>
        <w:t>五、完善城市物流服务体系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eastAsia="zh-CN"/>
        </w:rPr>
        <w:t>（九）</w:t>
      </w:r>
      <w:r>
        <w:rPr>
          <w:rFonts w:hint="default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eastAsia="zh-CN"/>
        </w:rPr>
        <w:t>支持城市物流发展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0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  <w:lang w:eastAsia="zh-CN"/>
        </w:rPr>
        <w:t>鼓励社会资金投资建设符合规划的城市物流配送中心，对列入国家级、省级、市级重点示范项目的，按其实际投资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额（不含土建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、装修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部分）的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10%、7.5%、5%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予以补助，单个项目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最高补助额度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不超过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00万元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eastAsia="zh-CN"/>
        </w:rPr>
        <w:t>（十）</w:t>
      </w:r>
      <w:r>
        <w:rPr>
          <w:rFonts w:hint="default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eastAsia="zh-CN"/>
        </w:rPr>
        <w:t>支持冷链物流发展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鼓励社会资金投资建设符合规划的中小型冷库、低温配送处理中心，对新建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500平米、100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平米以上的冷库投入使用后分别给予20万元、50万元的一次性奖励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val="en-US" w:eastAsia="zh-CN"/>
        </w:rPr>
        <w:t>（十一）</w:t>
      </w:r>
      <w:bookmarkEnd w:id="22"/>
      <w:bookmarkStart w:id="23" w:name="OLE_LINK28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鼓励智能信包箱建设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老旧小区将传统信报箱升级改造为智能信包箱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邮政快递企业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第三方企业投资建设智能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信包箱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年新建智能信包箱投递格口数达到3000个及以上的，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按其实际投资额的30%给予一次性补助。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val="en-US" w:eastAsia="zh-CN"/>
        </w:rPr>
        <w:t>（十二）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鼓励末端</w:t>
      </w:r>
      <w:r>
        <w:rPr>
          <w:rFonts w:hint="eastAsia" w:ascii="楷体" w:hAnsi="楷体" w:eastAsia="楷体" w:cs="楷体"/>
          <w:sz w:val="32"/>
          <w:szCs w:val="32"/>
        </w:rPr>
        <w:t>网点标准化建设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快递末端网点标准化建设通过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验收的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按三类标准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分别给予10000元、3000元、1000元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trike w:val="0"/>
          <w:dstrike w:val="0"/>
          <w:color w:val="000000"/>
          <w:sz w:val="28"/>
          <w:szCs w:val="28"/>
          <w:u w:val="none"/>
          <w:shd w:val="clear" w:color="auto" w:fill="F0F0F0"/>
          <w:lang w:val="en-US" w:eastAsia="zh-CN"/>
        </w:rPr>
      </w:pPr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val="en-US" w:eastAsia="zh-CN"/>
        </w:rPr>
        <w:t>（十三）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鼓励农村快递双向服务。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对服务优质农产品进城的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快递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给予每件5元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每件不低于2.5公斤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实施邮快合作受托派送偏远农村快件的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给予0.5元/件的补助，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补助金额各不超过50万元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color w:val="000000"/>
          <w:sz w:val="32"/>
          <w:szCs w:val="20"/>
          <w:u w:val="none"/>
          <w:lang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20"/>
          <w:u w:val="none"/>
          <w:lang w:eastAsia="zh-CN"/>
        </w:rPr>
        <w:t>七、强化模式创新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val="en-US" w:eastAsia="zh-CN"/>
        </w:rPr>
        <w:t>（十四）支持企业信息化建设。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  <w:lang w:eastAsia="zh-CN"/>
        </w:rPr>
        <w:t>对物流企业实际投资额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  <w:lang w:val="en-US" w:eastAsia="zh-CN"/>
        </w:rPr>
        <w:t>100万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及以上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公共性物流信息化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</w:rPr>
        <w:t>，按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  <w:lang w:eastAsia="zh-CN"/>
        </w:rPr>
        <w:t>项目软硬件（不含土建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eastAsia="zh-CN"/>
        </w:rPr>
        <w:t>、装修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  <w:lang w:eastAsia="zh-CN"/>
        </w:rPr>
        <w:t>部分）实际支出额的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30%予以一次性补助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，单个项目最高补助额度不超过50万元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trike w:val="0"/>
          <w:dstrike w:val="0"/>
          <w:color w:val="000000"/>
          <w:sz w:val="28"/>
          <w:szCs w:val="28"/>
          <w:shd w:val="clear" w:color="auto" w:fill="F0F0F0"/>
          <w:lang w:val="en-US" w:eastAsia="zh-CN"/>
        </w:rPr>
      </w:pPr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val="en-US" w:eastAsia="zh-CN"/>
        </w:rPr>
        <w:t>（十五）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鼓励快递企业科技投入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支持企业引进自动化分拣、智能化安检、机械化装卸等技术装备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，打造信息化、数字化运营管控流程，发展新零售、无人机配送等新业态，对购置科技设备或技术改造的，给予实际投资额20%最高不超过100万元的补助。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val="en-US" w:eastAsia="zh-CN"/>
        </w:rPr>
        <w:t>（十六）鼓励供应链物流体系建设。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  <w:lang w:val="en-US" w:eastAsia="zh-CN"/>
        </w:rPr>
        <w:t>鼓励物流企业向商贸、制造、现代农业的产供销环节延伸服务，探索供应链服务模式创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新。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对获得国家级、省级、市级供应链创新及应用试点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企业，分别给予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万元、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万元、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10万元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的一次性奖励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</w:rPr>
      </w:pPr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val="en-US" w:eastAsia="zh-CN"/>
        </w:rPr>
        <w:t>（十七）鼓励企业创新创优。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</w:rPr>
        <w:t>大力推动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  <w:lang w:eastAsia="zh-CN"/>
        </w:rPr>
        <w:t>智慧物流、金融物流、保税物流等业态发展，鼓励物流企业多式联运、甩挂运输模式和物流企业联盟等创新，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</w:rPr>
        <w:t>对列入国家、省级试点示范项目和创新工程的物流企业，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  <w:lang w:eastAsia="zh-CN"/>
        </w:rPr>
        <w:t>分别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</w:rPr>
        <w:t>给予一次性奖励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  <w:lang w:val="en-US" w:eastAsia="zh-CN"/>
        </w:rPr>
        <w:t>30万元、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u w:val="none"/>
        </w:rPr>
        <w:t>20万元。</w:t>
      </w:r>
    </w:p>
    <w:bookmarkEnd w:id="23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Chars="196" w:right="0" w:rightChars="0"/>
        <w:textAlignment w:val="auto"/>
        <w:outlineLvl w:val="9"/>
        <w:rPr>
          <w:rFonts w:hint="eastAsia" w:ascii="Times New Roman" w:hAnsi="Times New Roman" w:eastAsia="黑体" w:cs="Times New Roman"/>
          <w:color w:val="000000"/>
          <w:sz w:val="32"/>
          <w:szCs w:val="20"/>
          <w:u w:val="none"/>
          <w:lang w:eastAsia="zh-CN"/>
        </w:rPr>
      </w:pPr>
      <w:bookmarkStart w:id="24" w:name="OLE_LINK29"/>
      <w:r>
        <w:rPr>
          <w:rFonts w:hint="eastAsia" w:ascii="Times New Roman" w:hAnsi="Times New Roman" w:eastAsia="黑体" w:cs="Times New Roman"/>
          <w:color w:val="000000"/>
          <w:sz w:val="32"/>
          <w:szCs w:val="20"/>
          <w:u w:val="none"/>
          <w:lang w:eastAsia="zh-CN"/>
        </w:rPr>
        <w:t>强化要素保障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20"/>
        </w:rPr>
      </w:pPr>
      <w:r>
        <w:rPr>
          <w:rFonts w:hint="eastAsia" w:ascii="楷体_GB2312" w:hAnsi="楷体_GB2312" w:eastAsia="楷体_GB2312" w:cs="楷体_GB2312"/>
          <w:strike w:val="0"/>
          <w:dstrike w:val="0"/>
          <w:color w:val="000000"/>
          <w:sz w:val="32"/>
          <w:szCs w:val="20"/>
          <w:u w:val="none"/>
          <w:lang w:eastAsia="zh-CN"/>
        </w:rPr>
        <w:t>（十八）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</w:rPr>
        <w:t>市财政每年安排支持物流业发展的专项资金。</w:t>
      </w:r>
      <w:bookmarkStart w:id="25" w:name="OLE_LINK2"/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0"/>
          <w:u w:val="none"/>
          <w:lang w:val="en-US" w:eastAsia="zh-CN"/>
        </w:rPr>
        <w:t>对物流企业加大建设用地保障和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  <w:lang w:eastAsia="zh-CN"/>
        </w:rPr>
        <w:t>金融支持力度</w:t>
      </w:r>
      <w:bookmarkEnd w:id="24"/>
      <w:bookmarkEnd w:id="25"/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0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20"/>
          <w:lang w:eastAsia="zh-CN"/>
        </w:rPr>
        <w:t>九、</w:t>
      </w:r>
      <w:r>
        <w:rPr>
          <w:rFonts w:hint="default" w:ascii="Times New Roman" w:hAnsi="Times New Roman" w:eastAsia="黑体" w:cs="Times New Roman"/>
          <w:color w:val="000000"/>
          <w:sz w:val="32"/>
          <w:szCs w:val="20"/>
        </w:rPr>
        <w:t>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lang w:val="en-US" w:eastAsia="zh-CN" w:bidi="ar-SA"/>
        </w:rPr>
        <w:t>十九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lang w:val="en-US" w:eastAsia="zh-CN" w:bidi="ar-SA"/>
        </w:rPr>
        <w:t>）单个企业在同一年度不重复享受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lang w:val="en-US" w:eastAsia="zh-CN" w:bidi="ar-SA"/>
        </w:rPr>
        <w:t>“（二）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lang w:val="en-US" w:eastAsia="zh-CN" w:bidi="ar-SA"/>
        </w:rPr>
        <w:t>（三）、（四）”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lang w:val="en-US" w:eastAsia="zh-CN" w:bidi="ar-SA"/>
        </w:rPr>
        <w:t>三条政策，单个企业补助总额最高不超过企业当年地方综合贡献额。</w:t>
      </w:r>
      <w:bookmarkStart w:id="26" w:name="OLE_LINK13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lang w:val="en-US" w:eastAsia="zh-CN" w:bidi="ar-SA"/>
        </w:rPr>
        <w:t>申报第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lang w:val="en-US" w:eastAsia="zh-CN" w:bidi="ar-SA"/>
        </w:rPr>
        <w:t>（五）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lang w:val="en-US" w:eastAsia="zh-CN" w:bidi="ar-SA"/>
        </w:rPr>
        <w:t>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lang w:val="en-US" w:eastAsia="zh-CN" w:bidi="ar-SA"/>
        </w:rPr>
        <w:t>的</w:t>
      </w:r>
      <w:bookmarkEnd w:id="26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lang w:val="en-US" w:eastAsia="zh-CN" w:bidi="ar-SA"/>
        </w:rPr>
        <w:t>，单个企业一个年度内获得的补助总额最高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lang w:val="en-US" w:eastAsia="zh-CN" w:bidi="ar-SA"/>
        </w:rPr>
        <w:t>不超过企业当年地方综合贡献额，当年未兑现部分，可在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lang w:val="en-US" w:eastAsia="zh-CN" w:bidi="ar-SA"/>
        </w:rPr>
        <w:t>以后2个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lang w:val="en-US" w:eastAsia="zh-CN" w:bidi="ar-SA"/>
        </w:rPr>
        <w:t>年度内企业地方综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none"/>
          <w:lang w:val="en-US" w:eastAsia="zh-CN" w:bidi="ar-SA"/>
        </w:rPr>
        <w:t>合贡献额中予以兑现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lang w:val="en-US" w:eastAsia="zh-CN" w:bidi="ar-SA"/>
        </w:rPr>
        <w:t>二十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none"/>
          <w:lang w:val="en-US" w:eastAsia="zh-CN" w:bidi="ar-SA"/>
        </w:rPr>
        <w:t>本政策自202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u w:val="none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none"/>
          <w:lang w:val="en-US" w:eastAsia="zh-CN" w:bidi="ar-SA"/>
        </w:rPr>
        <w:t>年1月1日起实施，暂定执行期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u w:val="none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none"/>
          <w:lang w:val="en-US" w:eastAsia="zh-CN" w:bidi="ar-SA"/>
        </w:rPr>
        <w:t>年，期满后可再行修订。202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u w:val="none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u w:val="none"/>
          <w:lang w:val="en-US" w:eastAsia="zh-CN" w:bidi="ar-SA"/>
        </w:rPr>
        <w:t>年度参照本政策执行。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FangSong_GB2312" w:hAnsi="FangSong_GB2312" w:eastAsia="FangSong_GB2312" w:cs="Times New Roman"/>
          <w:color w:val="000000"/>
          <w:kern w:val="2"/>
          <w:sz w:val="32"/>
          <w:lang w:val="en-US" w:eastAsia="zh-CN" w:bidi="ar-SA"/>
        </w:rPr>
      </w:pPr>
      <w:r>
        <w:rPr>
          <w:rFonts w:hint="eastAsia" w:ascii="FangSong_GB2312" w:hAnsi="FangSong_GB2312" w:eastAsia="FangSong_GB2312" w:cs="Times New Roman"/>
          <w:color w:val="auto"/>
          <w:kern w:val="2"/>
          <w:sz w:val="32"/>
          <w:lang w:val="en-US" w:eastAsia="zh-CN" w:bidi="ar-SA"/>
        </w:rPr>
        <w:t>（二十一）本措施由永康市人民政府负责解释</w:t>
      </w:r>
      <w:r>
        <w:rPr>
          <w:rFonts w:hint="eastAsia" w:ascii="FangSong_GB2312" w:hAnsi="FangSong_GB2312" w:eastAsia="FangSong_GB2312" w:cs="Times New Roman"/>
          <w:color w:val="000000"/>
          <w:kern w:val="2"/>
          <w:sz w:val="32"/>
          <w:lang w:val="en-US" w:eastAsia="zh-CN" w:bidi="ar-SA"/>
        </w:rPr>
        <w:t>，由永康市交通运输局、永康市邮政管理局、永康市发展和改革局、永康市财政局、国家税务总局永康市税务局共同组织实施。</w:t>
      </w:r>
    </w:p>
    <w:p>
      <w:pPr>
        <w:pStyle w:val="2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50D8"/>
    <w:multiLevelType w:val="singleLevel"/>
    <w:tmpl w:val="603B50D8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32C10"/>
    <w:rsid w:val="4E7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unhideWhenUsed/>
    <w:qFormat/>
    <w:uiPriority w:val="99"/>
    <w:pPr>
      <w:widowControl w:val="0"/>
      <w:ind w:left="420" w:leftChars="20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2022-07-19T01:13:00Z</dcterms:created>
  <dc:creator>Administrator</dc:creator>
  <cp:lastModifiedBy>Administrator</cp:lastModifiedBy>
  <dcterms:modified xsi:type="dcterms:W3CDTF">2022-07-19T01:13:53Z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