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永康市行政服务中心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highlight w:val="none"/>
        </w:rPr>
        <w:t>202</w:t>
      </w:r>
      <w:r>
        <w:rPr>
          <w:rFonts w:hint="default" w:ascii="宋体" w:hAnsi="宋体" w:cs="宋体"/>
          <w:sz w:val="44"/>
          <w:szCs w:val="44"/>
          <w:highlight w:val="none"/>
        </w:rPr>
        <w:t>1</w:t>
      </w:r>
      <w:r>
        <w:rPr>
          <w:rFonts w:hint="eastAsia" w:ascii="宋体" w:hAnsi="宋体" w:cs="宋体"/>
          <w:sz w:val="44"/>
          <w:szCs w:val="44"/>
          <w:highlight w:val="none"/>
        </w:rPr>
        <w:t>年</w:t>
      </w:r>
      <w:r>
        <w:rPr>
          <w:rFonts w:hint="eastAsia" w:ascii="宋体" w:hAnsi="宋体" w:cs="宋体"/>
          <w:sz w:val="44"/>
          <w:szCs w:val="44"/>
        </w:rPr>
        <w:t>度政府信息公开年度报告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rPr>
          <w:rFonts w:ascii="宋体" w:hAnsi="宋体" w:cs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本年报根据《中华人民共和国政府信息公开条例》（以下简称“《条例》”）《关于政府信息公开工作年度报告有关事项的通知》（国办公开办函〔2019〕60号）和</w:t>
      </w:r>
      <w:r>
        <w:rPr>
          <w:rFonts w:hint="eastAsia" w:ascii="仿宋_GB2312" w:hAnsi="仿宋_GB2312" w:eastAsia="仿宋_GB2312"/>
          <w:color w:val="000000"/>
          <w:sz w:val="32"/>
        </w:rPr>
        <w:t>国办</w:t>
      </w:r>
      <w:r>
        <w:rPr>
          <w:rFonts w:hint="eastAsia" w:ascii="仿宋_GB2312" w:hAnsi="仿宋_GB2312" w:eastAsia="仿宋_GB2312"/>
          <w:color w:val="000000"/>
          <w:sz w:val="32"/>
          <w:lang w:val="en-US" w:eastAsia="zh-Hans"/>
        </w:rPr>
        <w:t>公开办函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default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default" w:ascii="仿宋" w:hAnsi="仿宋" w:eastAsia="仿宋" w:cs="仿宋"/>
          <w:sz w:val="32"/>
          <w:szCs w:val="32"/>
        </w:rPr>
        <w:t>30</w:t>
      </w:r>
      <w:r>
        <w:rPr>
          <w:rFonts w:hint="eastAsia" w:ascii="仿宋_GB2312" w:hAnsi="仿宋_GB2312" w:eastAsia="仿宋_GB2312"/>
          <w:color w:val="000000"/>
          <w:sz w:val="32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文件要求编制。本年报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政府信息公开总体情况；主动公开政府信息情况；收到和处理政府信息公开申请情况；政府信息公开行政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复议、行政诉讼情况；存在的主要问题及改进情况及其他需要报告的事项六个部分组成。本年报中所列数据的统计期限从202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年1月1日起至202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年12月31日止。如对本年报有任何疑问，请与永康市行政服务中心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办公室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联系（地址：永康市金城路21号，邮编：321300，电话：8710160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widowControl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autoSpaceDN w:val="0"/>
        <w:spacing w:line="450" w:lineRule="atLeast"/>
        <w:ind w:firstLine="66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Hans"/>
        </w:rPr>
        <w:t>重视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组织领导。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充分发挥中心政府信息公开工作领导小组的作用，分管领导主抓，各科室共同参与，明确责任，确定分工，将政务公开工作落到实处。</w:t>
      </w:r>
    </w:p>
    <w:p>
      <w:pPr>
        <w:autoSpaceDN w:val="0"/>
        <w:spacing w:line="450" w:lineRule="atLeast"/>
        <w:ind w:firstLine="66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（二）加强信息管理。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推送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行政审批制度改革工作进展动态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定期开展政务信息公开专栏维护管理，纠正网站中存在的错别字、敏感字眼及涉密信息等问题，及时更新中心政务信息，接受社会监督。</w:t>
      </w:r>
    </w:p>
    <w:p>
      <w:pPr>
        <w:autoSpaceDN w:val="0"/>
        <w:spacing w:line="450" w:lineRule="atLeast"/>
        <w:ind w:firstLine="66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优化平台建设。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加大信息公开力度，提高信息公开质量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。202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年，行政服务中心通过永康市政府信息公开网站主动公开政府信息共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</w:rPr>
        <w:t>86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条，主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要内容为中心工作动态、人事信息、部门文件、部门预决算等文件。利用“永康市行政服务中心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”微信公众平台发布图文信息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</w:rPr>
        <w:t>245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条，微信公众号累积关注人数达</w:t>
      </w:r>
      <w:r>
        <w:rPr>
          <w:rFonts w:hint="default" w:ascii="仿宋" w:hAnsi="仿宋" w:eastAsia="仿宋" w:cs="仿宋"/>
          <w:color w:val="000000"/>
          <w:sz w:val="32"/>
          <w:szCs w:val="32"/>
          <w:highlight w:val="none"/>
        </w:rPr>
        <w:t>12060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人，第一时间发布政务服务信息，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增强政府信息的传播力、影响力。</w:t>
      </w:r>
    </w:p>
    <w:p>
      <w:pPr>
        <w:spacing w:after="240" w:line="600" w:lineRule="exact"/>
        <w:ind w:firstLine="48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2"/>
        <w:tblpPr w:leftFromText="180" w:rightFromText="180" w:vertAnchor="text" w:horzAnchor="page" w:tblpX="1787" w:tblpY="830"/>
        <w:tblOverlap w:val="never"/>
        <w:tblW w:w="88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10"/>
        <w:gridCol w:w="2505"/>
        <w:gridCol w:w="2021"/>
        <w:gridCol w:w="218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88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8DB3E2" w:themeFill="text2" w:themeFillTint="66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CC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CCCCFF"/>
              </w:rPr>
              <w:t>第二十条第（一）项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本年新制作数量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本年新公开数量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规章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规范性文件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CC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CCCCFF"/>
              </w:rPr>
              <w:t>第二十条第（五）项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上一年项目数量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本年增</w:t>
            </w:r>
            <w:r>
              <w:rPr>
                <w:rFonts w:hAnsi="宋体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行政许可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其他对外管理服务事项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CC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CCCCFF"/>
              </w:rPr>
              <w:t>第二十条第（六）项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上一年项目数量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本年增</w:t>
            </w:r>
            <w:r>
              <w:rPr>
                <w:rFonts w:hAnsi="宋体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行政处罚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行政强制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CC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CCCCFF"/>
              </w:rPr>
              <w:t>第二十条第（八）项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上一年项目数量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本年增</w:t>
            </w:r>
            <w:r>
              <w:rPr>
                <w:rFonts w:hAnsi="宋体"/>
                <w:color w:val="000000"/>
                <w:sz w:val="24"/>
              </w:rPr>
              <w:t>/</w:t>
            </w:r>
            <w:r>
              <w:rPr>
                <w:rFonts w:ascii="宋体" w:hAnsi="宋体"/>
                <w:color w:val="000000"/>
                <w:sz w:val="24"/>
              </w:rPr>
              <w:t>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行政事业性收费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882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solid" w:color="CCCCFF" w:fill="auto"/>
            <w:vAlign w:val="center"/>
          </w:tcPr>
          <w:p>
            <w:pPr>
              <w:shd w:val="solid" w:color="CCCC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CCCC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CCCCFF"/>
              </w:rPr>
              <w:t>第二十条第（九）项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信息内容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采购项目数量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9" w:hRule="atLeast"/>
        </w:trPr>
        <w:tc>
          <w:tcPr>
            <w:tcW w:w="21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政府集中采购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default" w:ascii="宋体" w:hAnsi="宋体"/>
                <w:color w:val="000000"/>
                <w:sz w:val="24"/>
                <w:highlight w:val="none"/>
              </w:rPr>
              <w:t>0</w:t>
            </w:r>
          </w:p>
        </w:tc>
        <w:tc>
          <w:tcPr>
            <w:tcW w:w="4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highlight w:val="none"/>
              </w:rPr>
            </w:pPr>
            <w:r>
              <w:rPr>
                <w:rFonts w:hint="default" w:ascii="宋体" w:hAnsi="宋体"/>
                <w:color w:val="000000"/>
                <w:sz w:val="24"/>
                <w:highlight w:val="none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highlight w:val="none"/>
              </w:rPr>
              <w:t>元</w:t>
            </w:r>
          </w:p>
        </w:tc>
      </w:tr>
    </w:tbl>
    <w:p>
      <w:pPr>
        <w:autoSpaceDN w:val="0"/>
        <w:spacing w:line="450" w:lineRule="atLeast"/>
        <w:jc w:val="both"/>
        <w:rPr>
          <w:rFonts w:ascii="仿宋_GB2312" w:hAnsi="仿宋" w:eastAsia="仿宋_GB2312" w:cs="仿宋_GB2312"/>
          <w:sz w:val="30"/>
          <w:szCs w:val="30"/>
        </w:rPr>
      </w:pPr>
    </w:p>
    <w:p>
      <w:pPr>
        <w:spacing w:after="240" w:line="600" w:lineRule="exact"/>
        <w:ind w:firstLine="482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2"/>
        <w:tblW w:w="891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50"/>
        <w:gridCol w:w="1501"/>
        <w:gridCol w:w="1670"/>
        <w:gridCol w:w="690"/>
        <w:gridCol w:w="768"/>
        <w:gridCol w:w="767"/>
        <w:gridCol w:w="767"/>
        <w:gridCol w:w="767"/>
        <w:gridCol w:w="768"/>
        <w:gridCol w:w="76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</w:trPr>
        <w:tc>
          <w:tcPr>
            <w:tcW w:w="362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（本列数据的勾稽关系为：第一项加第二项之和，等于第三项加第四项之和）</w:t>
            </w:r>
          </w:p>
        </w:tc>
        <w:tc>
          <w:tcPr>
            <w:tcW w:w="5295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申请人情况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7" w:hRule="atLeast"/>
        </w:trPr>
        <w:tc>
          <w:tcPr>
            <w:tcW w:w="362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自然人</w:t>
            </w:r>
          </w:p>
        </w:tc>
        <w:tc>
          <w:tcPr>
            <w:tcW w:w="3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法人或其他组织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总计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6" w:hRule="atLeast"/>
        </w:trPr>
        <w:tc>
          <w:tcPr>
            <w:tcW w:w="362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商业企业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科研机构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社会公益组织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法律服务机构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其他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362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362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三、本年度办理结果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楷体" w:hAnsi="楷体" w:eastAsia="楷体"/>
                <w:color w:val="000000"/>
                <w:shd w:val="clear" w:color="auto" w:fill="CCFFCC"/>
              </w:rPr>
            </w:pPr>
            <w:r>
              <w:rPr>
                <w:rFonts w:ascii="楷体" w:hAnsi="楷体" w:eastAsia="楷体"/>
                <w:color w:val="000000"/>
                <w:shd w:val="clear" w:color="auto" w:fill="CCFFCC"/>
              </w:rPr>
              <w:t>（一）予以公开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9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楷体" w:hAnsi="楷体" w:eastAsia="楷体"/>
                <w:color w:val="000000"/>
                <w:shd w:val="clear" w:color="auto" w:fill="CCFFCC"/>
              </w:rPr>
            </w:pPr>
            <w:r>
              <w:rPr>
                <w:rFonts w:ascii="楷体" w:hAnsi="楷体" w:eastAsia="楷体"/>
                <w:color w:val="000000"/>
                <w:shd w:val="clear" w:color="auto" w:fill="CCFFCC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楷体" w:hAnsi="楷体" w:eastAsia="楷体"/>
                <w:color w:val="000000"/>
                <w:shd w:val="clear" w:color="auto" w:fill="CCFFCC"/>
              </w:rPr>
            </w:pPr>
            <w:r>
              <w:rPr>
                <w:rFonts w:ascii="楷体" w:hAnsi="楷体" w:eastAsia="楷体"/>
                <w:color w:val="000000"/>
                <w:shd w:val="clear" w:color="auto" w:fill="CCFFCC"/>
              </w:rPr>
              <w:t>（三）不予公开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1.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属于国家秘密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2.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其他法律行政法规禁止公开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3.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危及</w:t>
            </w:r>
            <w:r>
              <w:rPr>
                <w:rFonts w:hAnsi="宋体"/>
                <w:color w:val="000000"/>
                <w:shd w:val="clear" w:color="auto" w:fill="CCFFCC"/>
              </w:rPr>
              <w:t>“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三安全一稳定</w:t>
            </w:r>
            <w:r>
              <w:rPr>
                <w:rFonts w:hAnsi="宋体"/>
                <w:color w:val="000000"/>
                <w:shd w:val="clear" w:color="auto" w:fill="CCFFCC"/>
              </w:rPr>
              <w:t>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4.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保护第三方合法权益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5.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属于三类内部事务信息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6.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属于四类过程性信息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7.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属于行政执法案卷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8.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属于行政查询事项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楷体" w:hAnsi="楷体" w:eastAsia="楷体"/>
                <w:color w:val="000000"/>
                <w:shd w:val="clear" w:color="auto" w:fill="CCFFCC"/>
              </w:rPr>
            </w:pPr>
            <w:r>
              <w:rPr>
                <w:rFonts w:ascii="楷体" w:hAnsi="楷体" w:eastAsia="楷体"/>
                <w:color w:val="000000"/>
                <w:shd w:val="clear" w:color="auto" w:fill="CCFFCC"/>
              </w:rPr>
              <w:t>（四）无法提供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1.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本机关不掌握相关政府信息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4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2.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没有现成信息需要另行制作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3.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补正后申请内容仍不明确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楷体" w:hAnsi="楷体" w:eastAsia="楷体"/>
                <w:color w:val="000000"/>
                <w:shd w:val="clear" w:color="auto" w:fill="CCFFCC"/>
              </w:rPr>
            </w:pPr>
            <w:r>
              <w:rPr>
                <w:rFonts w:ascii="楷体" w:hAnsi="楷体" w:eastAsia="楷体"/>
                <w:color w:val="000000"/>
                <w:shd w:val="clear" w:color="auto" w:fill="CCFFCC"/>
              </w:rPr>
              <w:t>（五）不予处理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1.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信访举报投诉类申请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2.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重复申请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3.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要求提供公开出版物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4.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无正当理由大量反复申请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7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hAnsi="宋体"/>
                <w:color w:val="000000"/>
                <w:shd w:val="clear" w:color="auto" w:fill="CCFFCC"/>
              </w:rPr>
            </w:pPr>
            <w:r>
              <w:rPr>
                <w:rFonts w:hAnsi="宋体"/>
                <w:color w:val="000000"/>
                <w:shd w:val="clear" w:color="auto" w:fill="CCFFCC"/>
              </w:rPr>
              <w:t>5.</w:t>
            </w:r>
            <w:r>
              <w:rPr>
                <w:rFonts w:ascii="楷体" w:hAnsi="楷体" w:eastAsia="楷体"/>
                <w:color w:val="000000"/>
                <w:shd w:val="clear" w:color="auto" w:fill="CCFFCC"/>
              </w:rPr>
              <w:t>要求行政机关确认或重新出具已获取信息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楷体" w:hAnsi="楷体" w:eastAsia="楷体"/>
                <w:color w:val="000000"/>
                <w:shd w:val="clear" w:color="auto" w:fill="CCFFCC"/>
              </w:rPr>
            </w:pPr>
            <w:r>
              <w:rPr>
                <w:rFonts w:ascii="楷体" w:hAnsi="楷体" w:eastAsia="楷体"/>
                <w:color w:val="000000"/>
                <w:shd w:val="clear" w:color="auto" w:fill="CCFFCC"/>
              </w:rPr>
              <w:t>（六）其他处理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楷体" w:hAnsi="楷体" w:eastAsia="楷体"/>
                <w:color w:val="000000"/>
                <w:shd w:val="clear" w:color="auto" w:fill="CCFFCC"/>
              </w:rPr>
            </w:pPr>
            <w:r>
              <w:rPr>
                <w:rFonts w:ascii="楷体" w:hAnsi="楷体" w:eastAsia="楷体"/>
                <w:color w:val="000000"/>
                <w:shd w:val="clear" w:color="auto" w:fill="CCFFCC"/>
              </w:rPr>
              <w:t>（七）总计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5" w:hRule="atLeast"/>
        </w:trPr>
        <w:tc>
          <w:tcPr>
            <w:tcW w:w="362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solid" w:color="CCFFCC" w:fill="auto"/>
            <w:vAlign w:val="center"/>
          </w:tcPr>
          <w:p>
            <w:pPr>
              <w:shd w:val="solid" w:color="CCFFCC" w:fill="auto"/>
              <w:autoSpaceDN w:val="0"/>
              <w:textAlignment w:val="center"/>
              <w:rPr>
                <w:rFonts w:ascii="宋体" w:hAnsi="宋体"/>
                <w:color w:val="000000"/>
                <w:shd w:val="clear" w:color="auto" w:fill="CCFFCC"/>
              </w:rPr>
            </w:pPr>
            <w:r>
              <w:rPr>
                <w:rFonts w:ascii="宋体" w:hAnsi="宋体"/>
                <w:color w:val="000000"/>
                <w:shd w:val="clear" w:color="auto" w:fill="CCFFCC"/>
              </w:rPr>
              <w:t>四、结转下年度继续办理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99CCFF"/>
              </w:rPr>
            </w:pPr>
            <w:r>
              <w:rPr>
                <w:rFonts w:hAnsi="宋体"/>
                <w:color w:val="000000"/>
                <w:shd w:val="clear" w:color="auto" w:fill="99CC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99CCFF"/>
              </w:rPr>
            </w:pPr>
            <w:r>
              <w:rPr>
                <w:rFonts w:hAnsi="宋体"/>
                <w:color w:val="000000"/>
                <w:shd w:val="clear" w:color="auto" w:fill="99CC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99CCFF"/>
              </w:rPr>
            </w:pPr>
            <w:r>
              <w:rPr>
                <w:rFonts w:hAnsi="宋体"/>
                <w:color w:val="000000"/>
                <w:shd w:val="clear" w:color="auto" w:fill="99CC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99CCFF"/>
              </w:rPr>
            </w:pPr>
            <w:r>
              <w:rPr>
                <w:rFonts w:hAnsi="宋体"/>
                <w:color w:val="000000"/>
                <w:shd w:val="clear" w:color="auto" w:fill="99CCFF"/>
              </w:rPr>
              <w:t>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99CCFF"/>
              </w:rPr>
            </w:pPr>
            <w:r>
              <w:rPr>
                <w:rFonts w:hAnsi="宋体"/>
                <w:color w:val="000000"/>
                <w:shd w:val="clear" w:color="auto" w:fill="99CC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solid" w:color="99CCFF" w:fill="auto"/>
            <w:vAlign w:val="center"/>
          </w:tcPr>
          <w:p>
            <w:pPr>
              <w:shd w:val="solid" w:color="99CC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99CCFF"/>
              </w:rPr>
            </w:pPr>
            <w:r>
              <w:rPr>
                <w:rFonts w:hAnsi="宋体"/>
                <w:color w:val="000000"/>
                <w:shd w:val="clear" w:color="auto" w:fill="99CCFF"/>
              </w:rPr>
              <w:t>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solid" w:color="CC99FF" w:fill="auto"/>
            <w:vAlign w:val="center"/>
          </w:tcPr>
          <w:p>
            <w:pPr>
              <w:shd w:val="solid" w:color="CC99FF" w:fill="auto"/>
              <w:autoSpaceDN w:val="0"/>
              <w:jc w:val="center"/>
              <w:textAlignment w:val="center"/>
              <w:rPr>
                <w:rFonts w:hAnsi="宋体"/>
                <w:color w:val="000000"/>
                <w:shd w:val="clear" w:color="auto" w:fill="CC99FF"/>
              </w:rPr>
            </w:pPr>
            <w:r>
              <w:rPr>
                <w:rFonts w:hAnsi="宋体"/>
                <w:color w:val="000000"/>
                <w:shd w:val="clear" w:color="auto" w:fill="CC99FF"/>
              </w:rPr>
              <w:t>0</w:t>
            </w:r>
          </w:p>
        </w:tc>
      </w:tr>
    </w:tbl>
    <w:p>
      <w:pPr>
        <w:spacing w:after="240" w:line="600" w:lineRule="atLeast"/>
        <w:ind w:firstLine="482"/>
        <w:jc w:val="both"/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r>
        <w:pict>
          <v:shape id="_x0000_i1025" o:spt="75" type="#_x0000_t75" style="height:138pt;width:440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/>
    <w:p/>
    <w:p/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spacing w:line="600" w:lineRule="exact"/>
        <w:ind w:firstLine="576" w:firstLineChars="200"/>
        <w:jc w:val="both"/>
        <w:rPr>
          <w:rFonts w:ascii="仿宋" w:hAnsi="仿宋" w:eastAsia="仿宋" w:cs="仿宋"/>
          <w:spacing w:val="-16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>行政服务中心政府信息公开工作虽已较好地落实，但在一些方面仍有不足，主要表现在：对政务公开重要性还需提高认识，信息公开主动性有待进一步加强，平台建设有待进一步完善等。</w:t>
      </w:r>
    </w:p>
    <w:p>
      <w:pPr>
        <w:spacing w:line="600" w:lineRule="exact"/>
        <w:ind w:firstLine="576" w:firstLineChars="200"/>
        <w:jc w:val="both"/>
        <w:rPr>
          <w:rFonts w:ascii="仿宋" w:hAnsi="仿宋" w:eastAsia="仿宋" w:cs="仿宋"/>
          <w:spacing w:val="-16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>针对上述问题，202</w:t>
      </w:r>
      <w:r>
        <w:rPr>
          <w:rFonts w:hint="default" w:ascii="仿宋" w:hAnsi="仿宋" w:eastAsia="仿宋" w:cs="仿宋"/>
          <w:spacing w:val="-16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年需认真做好以下工作：一是要继续发挥政府信息公开工作领导小组的作用，加强各科室之间的沟通交流，多开展信息公开业务培训，提高思想认识。二是要围绕重点项目、集体决策等工作，完善公开事项，深化主动公开，做到应公开尽公开。三是要加强信息发布平台建设，着力推进传统公开平台与政务新媒体协同发展，充分利用市政府门户网站、“永康市行政服务中心”微信公众号等优质资源，全面准确及时发布权威政府信息。</w:t>
      </w:r>
    </w:p>
    <w:p>
      <w:pPr>
        <w:spacing w:after="24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line="600" w:lineRule="exact"/>
        <w:ind w:firstLine="576" w:firstLineChars="200"/>
        <w:jc w:val="both"/>
        <w:rPr>
          <w:rFonts w:ascii="仿宋" w:hAnsi="仿宋" w:eastAsia="仿宋" w:cs="仿宋"/>
          <w:spacing w:val="-16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>本年度无其它需要报告的事项。</w:t>
      </w:r>
    </w:p>
    <w:p>
      <w:pPr>
        <w:spacing w:line="600" w:lineRule="exact"/>
        <w:ind w:firstLine="576" w:firstLineChars="200"/>
        <w:jc w:val="both"/>
        <w:rPr>
          <w:rFonts w:ascii="仿宋" w:hAnsi="仿宋" w:eastAsia="仿宋" w:cs="仿宋"/>
          <w:spacing w:val="-16"/>
          <w:sz w:val="32"/>
          <w:szCs w:val="32"/>
        </w:rPr>
      </w:pPr>
    </w:p>
    <w:p>
      <w:pPr>
        <w:spacing w:line="600" w:lineRule="exact"/>
        <w:ind w:firstLine="576" w:firstLineChars="200"/>
        <w:jc w:val="both"/>
        <w:rPr>
          <w:rFonts w:ascii="仿宋" w:hAnsi="仿宋" w:eastAsia="仿宋" w:cs="仿宋"/>
          <w:spacing w:val="-16"/>
          <w:sz w:val="32"/>
          <w:szCs w:val="32"/>
        </w:rPr>
      </w:pPr>
    </w:p>
    <w:p>
      <w:pPr>
        <w:spacing w:line="600" w:lineRule="exact"/>
        <w:ind w:firstLine="576" w:firstLineChars="200"/>
        <w:jc w:val="both"/>
        <w:rPr>
          <w:rFonts w:ascii="仿宋" w:hAnsi="仿宋" w:eastAsia="仿宋" w:cs="仿宋"/>
          <w:spacing w:val="-16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                                        永康市行政服务中心</w:t>
      </w:r>
    </w:p>
    <w:p>
      <w:pPr>
        <w:spacing w:line="600" w:lineRule="exact"/>
        <w:ind w:firstLine="576" w:firstLineChars="200"/>
        <w:jc w:val="both"/>
        <w:rPr>
          <w:rFonts w:ascii="仿宋" w:hAnsi="仿宋" w:eastAsia="仿宋" w:cs="仿宋"/>
          <w:spacing w:val="-16"/>
          <w:sz w:val="32"/>
          <w:szCs w:val="32"/>
        </w:rPr>
      </w:pPr>
      <w:r>
        <w:rPr>
          <w:rFonts w:hint="eastAsia" w:ascii="仿宋" w:hAnsi="仿宋" w:eastAsia="仿宋" w:cs="仿宋"/>
          <w:spacing w:val="-16"/>
          <w:sz w:val="32"/>
          <w:szCs w:val="32"/>
        </w:rPr>
        <w:t xml:space="preserve">                                          202</w:t>
      </w:r>
      <w:r>
        <w:rPr>
          <w:rFonts w:hint="default" w:ascii="仿宋" w:hAnsi="仿宋" w:eastAsia="仿宋" w:cs="仿宋"/>
          <w:spacing w:val="-16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年1月</w:t>
      </w:r>
      <w:r>
        <w:rPr>
          <w:rFonts w:hint="default" w:ascii="仿宋" w:hAnsi="仿宋" w:eastAsia="仿宋" w:cs="仿宋"/>
          <w:spacing w:val="-1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pacing w:val="-16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7F03"/>
    <w:multiLevelType w:val="singleLevel"/>
    <w:tmpl w:val="5E587F03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NotTrackMoves/>
  <w:documentProtection w:enforcement="0"/>
  <w:defaultTabStop w:val="50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8605FF"/>
    <w:rsid w:val="00A06C97"/>
    <w:rsid w:val="00F54FFB"/>
    <w:rsid w:val="01F84CCA"/>
    <w:rsid w:val="02574CE3"/>
    <w:rsid w:val="029B44D3"/>
    <w:rsid w:val="03506580"/>
    <w:rsid w:val="04475814"/>
    <w:rsid w:val="05EC5B44"/>
    <w:rsid w:val="06DF1C54"/>
    <w:rsid w:val="07187830"/>
    <w:rsid w:val="07E53700"/>
    <w:rsid w:val="088E0696"/>
    <w:rsid w:val="0A2552B4"/>
    <w:rsid w:val="0C1002D8"/>
    <w:rsid w:val="0C30660E"/>
    <w:rsid w:val="11B40E99"/>
    <w:rsid w:val="12EF0C20"/>
    <w:rsid w:val="14E909DB"/>
    <w:rsid w:val="18E759E8"/>
    <w:rsid w:val="1A7673F8"/>
    <w:rsid w:val="1EA33C4F"/>
    <w:rsid w:val="1F44705C"/>
    <w:rsid w:val="21525AB7"/>
    <w:rsid w:val="22731412"/>
    <w:rsid w:val="22993850"/>
    <w:rsid w:val="23073E84"/>
    <w:rsid w:val="25415D2D"/>
    <w:rsid w:val="28D66B8D"/>
    <w:rsid w:val="293933AF"/>
    <w:rsid w:val="2974677F"/>
    <w:rsid w:val="2A7917BC"/>
    <w:rsid w:val="2A932366"/>
    <w:rsid w:val="2E121023"/>
    <w:rsid w:val="3201709B"/>
    <w:rsid w:val="328A5CFA"/>
    <w:rsid w:val="339F7DC0"/>
    <w:rsid w:val="34F23B6A"/>
    <w:rsid w:val="35C9034A"/>
    <w:rsid w:val="375458D3"/>
    <w:rsid w:val="37FE3B6D"/>
    <w:rsid w:val="38037FF5"/>
    <w:rsid w:val="3A67745F"/>
    <w:rsid w:val="3B3F4F44"/>
    <w:rsid w:val="3FC840B3"/>
    <w:rsid w:val="41471FA6"/>
    <w:rsid w:val="42145E76"/>
    <w:rsid w:val="4583011C"/>
    <w:rsid w:val="45A94AD9"/>
    <w:rsid w:val="499275C2"/>
    <w:rsid w:val="4DD74D43"/>
    <w:rsid w:val="4EB621B3"/>
    <w:rsid w:val="4FB87457"/>
    <w:rsid w:val="560143A9"/>
    <w:rsid w:val="561577C6"/>
    <w:rsid w:val="56D0377C"/>
    <w:rsid w:val="57163EF1"/>
    <w:rsid w:val="597162CE"/>
    <w:rsid w:val="5B2273DB"/>
    <w:rsid w:val="5B9B0DD6"/>
    <w:rsid w:val="5D153EC6"/>
    <w:rsid w:val="5F5E7733"/>
    <w:rsid w:val="630F7A14"/>
    <w:rsid w:val="63640367"/>
    <w:rsid w:val="64C2705A"/>
    <w:rsid w:val="6A984F72"/>
    <w:rsid w:val="70030E51"/>
    <w:rsid w:val="720860A3"/>
    <w:rsid w:val="721F5CC8"/>
    <w:rsid w:val="723D2CFA"/>
    <w:rsid w:val="730162BB"/>
    <w:rsid w:val="7364055E"/>
    <w:rsid w:val="771B7375"/>
    <w:rsid w:val="776564EF"/>
    <w:rsid w:val="7DEB76A3"/>
    <w:rsid w:val="7EA50156"/>
    <w:rsid w:val="7F1D3298"/>
    <w:rsid w:val="C7FE8868"/>
    <w:rsid w:val="EF7D9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342</Words>
  <Characters>1955</Characters>
  <Lines>16</Lines>
  <Paragraphs>4</Paragraphs>
  <TotalTime>0</TotalTime>
  <ScaleCrop>false</ScaleCrop>
  <LinksUpToDate>false</LinksUpToDate>
  <CharactersWithSpaces>2293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2020-02-27T16:23:00Z</dcterms:created>
  <dc:creator>Data</dc:creator>
  <cp:lastModifiedBy>Administrator</cp:lastModifiedBy>
  <dcterms:modified xsi:type="dcterms:W3CDTF">2022-01-11T01:09:27Z</dcterms:modified>
  <dc:title>          永康市行政服务中心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