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ascii="宋体" w:hAnsi="宋体" w:eastAsia="宋体" w:cs="宋体"/>
          <w:sz w:val="44"/>
          <w:szCs w:val="44"/>
        </w:rPr>
      </w:pPr>
      <w:r>
        <w:rPr>
          <w:rFonts w:hint="eastAsia" w:ascii="宋体" w:hAnsi="宋体" w:cs="宋体"/>
          <w:sz w:val="44"/>
          <w:szCs w:val="44"/>
          <w:lang w:val="en-US" w:eastAsia="zh-CN"/>
        </w:rPr>
        <w:t xml:space="preserve">        </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永康市行政服务中心</w:t>
      </w:r>
    </w:p>
    <w:p>
      <w:pPr>
        <w:jc w:val="center"/>
        <w:rPr>
          <w:rFonts w:hint="eastAsia" w:ascii="宋体" w:hAnsi="宋体" w:eastAsia="宋体" w:cs="宋体"/>
          <w:sz w:val="44"/>
          <w:szCs w:val="44"/>
        </w:rPr>
      </w:pPr>
      <w:r>
        <w:rPr>
          <w:rFonts w:hint="eastAsia" w:ascii="宋体" w:hAnsi="宋体" w:eastAsia="宋体" w:cs="宋体"/>
          <w:sz w:val="44"/>
          <w:szCs w:val="44"/>
        </w:rPr>
        <w:t>2019年度政府信息公开年度报告</w:t>
      </w:r>
    </w:p>
    <w:p>
      <w:pPr>
        <w:rPr>
          <w:rFonts w:hint="eastAsia" w:ascii="宋体" w:hAnsi="宋体" w:eastAsia="宋体" w:cs="宋体"/>
          <w:sz w:val="44"/>
          <w:szCs w:val="44"/>
        </w:rPr>
      </w:pPr>
    </w:p>
    <w:p>
      <w:pPr>
        <w:widowControl w:val="0"/>
        <w:wordWrap/>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一、总体情况</w:t>
      </w:r>
    </w:p>
    <w:p>
      <w:pPr>
        <w:autoSpaceDN w:val="0"/>
        <w:spacing w:line="450" w:lineRule="atLeast"/>
        <w:ind w:firstLine="660"/>
        <w:jc w:val="both"/>
        <w:rPr>
          <w:rFonts w:hint="eastAsia" w:ascii="仿宋" w:hAnsi="仿宋" w:eastAsia="仿宋" w:cs="仿宋"/>
          <w:b w:val="0"/>
          <w:i w:val="0"/>
          <w:color w:val="000000"/>
          <w:sz w:val="32"/>
          <w:szCs w:val="32"/>
        </w:rPr>
      </w:pPr>
      <w:r>
        <w:rPr>
          <w:rFonts w:hint="eastAsia" w:ascii="仿宋" w:hAnsi="仿宋" w:eastAsia="仿宋" w:cs="仿宋"/>
          <w:kern w:val="0"/>
          <w:sz w:val="32"/>
          <w:szCs w:val="32"/>
          <w:lang w:val="en-US" w:eastAsia="zh-CN"/>
        </w:rPr>
        <w:t>本年报根据《中华人民共和国政府信息公开条例》（以下简称“《条例》”）《关于政府信息公开工作年度报告有关事项的通知》（国办公开办函〔2019〕60 号）和《浙江省人民政府办公厅关于做好2019年度政务公开工作总结和政府信息公开工作年度报告有关事项的通知》相关文件要求编制。本年报</w:t>
      </w:r>
      <w:r>
        <w:rPr>
          <w:rFonts w:hint="eastAsia" w:ascii="仿宋" w:hAnsi="仿宋" w:eastAsia="仿宋" w:cs="仿宋"/>
          <w:b w:val="0"/>
          <w:i w:val="0"/>
          <w:color w:val="000000"/>
          <w:sz w:val="32"/>
          <w:szCs w:val="32"/>
          <w:lang w:eastAsia="zh-CN"/>
        </w:rPr>
        <w:t>由</w:t>
      </w:r>
      <w:r>
        <w:rPr>
          <w:rFonts w:hint="eastAsia" w:ascii="仿宋" w:hAnsi="仿宋" w:eastAsia="仿宋" w:cs="仿宋"/>
          <w:kern w:val="0"/>
          <w:sz w:val="32"/>
          <w:szCs w:val="32"/>
          <w:lang w:val="en-US" w:eastAsia="zh-CN"/>
        </w:rPr>
        <w:t>政府信息公开总体情况；主动公开政府信</w:t>
      </w:r>
      <w:bookmarkStart w:id="0" w:name="_GoBack"/>
      <w:bookmarkEnd w:id="0"/>
      <w:r>
        <w:rPr>
          <w:rFonts w:hint="eastAsia" w:ascii="仿宋" w:hAnsi="仿宋" w:eastAsia="仿宋" w:cs="仿宋"/>
          <w:kern w:val="0"/>
          <w:sz w:val="32"/>
          <w:szCs w:val="32"/>
          <w:lang w:val="en-US" w:eastAsia="zh-CN"/>
        </w:rPr>
        <w:t>息情况；收到和处理政府信息公开申请情况；政府信息公开行政复议、行政诉讼情况；存在的主要问题及改进情况及其他需要报告的事项</w:t>
      </w:r>
      <w:r>
        <w:rPr>
          <w:rFonts w:hint="eastAsia" w:ascii="仿宋" w:hAnsi="仿宋" w:eastAsia="仿宋" w:cs="仿宋"/>
          <w:b w:val="0"/>
          <w:i w:val="0"/>
          <w:color w:val="000000"/>
          <w:sz w:val="32"/>
          <w:szCs w:val="32"/>
          <w:lang w:eastAsia="zh-CN"/>
        </w:rPr>
        <w:t>六个部分组成。本年报中所列数据的统计期限从201</w:t>
      </w:r>
      <w:r>
        <w:rPr>
          <w:rFonts w:hint="eastAsia" w:ascii="仿宋" w:hAnsi="仿宋" w:eastAsia="仿宋" w:cs="仿宋"/>
          <w:b w:val="0"/>
          <w:i w:val="0"/>
          <w:color w:val="000000"/>
          <w:sz w:val="32"/>
          <w:szCs w:val="32"/>
          <w:lang w:val="en-US" w:eastAsia="zh-CN"/>
        </w:rPr>
        <w:t>9</w:t>
      </w:r>
      <w:r>
        <w:rPr>
          <w:rFonts w:hint="eastAsia" w:ascii="仿宋" w:hAnsi="仿宋" w:eastAsia="仿宋" w:cs="仿宋"/>
          <w:b w:val="0"/>
          <w:i w:val="0"/>
          <w:color w:val="000000"/>
          <w:sz w:val="32"/>
          <w:szCs w:val="32"/>
          <w:lang w:eastAsia="zh-CN"/>
        </w:rPr>
        <w:t>年1月1日起至201</w:t>
      </w:r>
      <w:r>
        <w:rPr>
          <w:rFonts w:hint="eastAsia" w:ascii="仿宋" w:hAnsi="仿宋" w:eastAsia="仿宋" w:cs="仿宋"/>
          <w:b w:val="0"/>
          <w:i w:val="0"/>
          <w:color w:val="000000"/>
          <w:sz w:val="32"/>
          <w:szCs w:val="32"/>
          <w:lang w:val="en-US" w:eastAsia="zh-CN"/>
        </w:rPr>
        <w:t>9</w:t>
      </w:r>
      <w:r>
        <w:rPr>
          <w:rFonts w:hint="eastAsia" w:ascii="仿宋" w:hAnsi="仿宋" w:eastAsia="仿宋" w:cs="仿宋"/>
          <w:b w:val="0"/>
          <w:i w:val="0"/>
          <w:color w:val="000000"/>
          <w:sz w:val="32"/>
          <w:szCs w:val="32"/>
          <w:lang w:eastAsia="zh-CN"/>
        </w:rPr>
        <w:t>年12月31日止。本年报的电子版可在“中国永康”门户网站（www.yk.gov.cn）下载。如对本年报有任何疑问，请与永康市行政服务中心信息管理站联系（地址：永康市金城路21号，邮编：321300，电话：87101608）。</w:t>
      </w:r>
    </w:p>
    <w:p>
      <w:pPr>
        <w:autoSpaceDN w:val="0"/>
        <w:spacing w:line="450" w:lineRule="atLeast"/>
        <w:ind w:firstLine="660"/>
        <w:jc w:val="both"/>
        <w:rPr>
          <w:rFonts w:hint="eastAsia" w:ascii="仿宋" w:hAnsi="仿宋" w:eastAsia="仿宋" w:cs="仿宋"/>
          <w:b w:val="0"/>
          <w:i w:val="0"/>
          <w:color w:val="000000"/>
          <w:sz w:val="32"/>
          <w:szCs w:val="32"/>
          <w:lang w:eastAsia="zh-CN"/>
        </w:rPr>
      </w:pPr>
      <w:r>
        <w:rPr>
          <w:rFonts w:hint="eastAsia" w:ascii="仿宋" w:hAnsi="仿宋" w:eastAsia="仿宋" w:cs="仿宋"/>
          <w:b w:val="0"/>
          <w:i w:val="0"/>
          <w:color w:val="000000"/>
          <w:sz w:val="32"/>
          <w:szCs w:val="32"/>
          <w:lang w:eastAsia="zh-CN"/>
        </w:rPr>
        <w:t>201</w:t>
      </w:r>
      <w:r>
        <w:rPr>
          <w:rFonts w:hint="eastAsia" w:ascii="仿宋" w:hAnsi="仿宋" w:eastAsia="仿宋" w:cs="仿宋"/>
          <w:b w:val="0"/>
          <w:i w:val="0"/>
          <w:color w:val="000000"/>
          <w:sz w:val="32"/>
          <w:szCs w:val="32"/>
          <w:lang w:val="en-US" w:eastAsia="zh-CN"/>
        </w:rPr>
        <w:t>9</w:t>
      </w:r>
      <w:r>
        <w:rPr>
          <w:rFonts w:hint="eastAsia" w:ascii="仿宋" w:hAnsi="仿宋" w:eastAsia="仿宋" w:cs="仿宋"/>
          <w:b w:val="0"/>
          <w:i w:val="0"/>
          <w:color w:val="000000"/>
          <w:sz w:val="32"/>
          <w:szCs w:val="32"/>
          <w:lang w:eastAsia="zh-CN"/>
        </w:rPr>
        <w:t>年，市行政服务中心按照《信息公开条例》和市政府关于做好信息公开工作的有关要求，严格遵循市委、市政府的具体部署，不断深化公开内容，全面提升公开水平，不断规范政府信息公开工作，努力实现依法行政、阳光政务目标。</w:t>
      </w:r>
    </w:p>
    <w:p>
      <w:pPr>
        <w:autoSpaceDN w:val="0"/>
        <w:spacing w:line="450" w:lineRule="atLeast"/>
        <w:ind w:firstLine="660"/>
        <w:jc w:val="both"/>
        <w:rPr>
          <w:rFonts w:hint="eastAsia" w:ascii="仿宋" w:hAnsi="仿宋" w:eastAsia="仿宋" w:cs="仿宋"/>
          <w:b w:val="0"/>
          <w:i w:val="0"/>
          <w:color w:val="000000"/>
          <w:sz w:val="32"/>
          <w:szCs w:val="32"/>
        </w:rPr>
      </w:pPr>
      <w:r>
        <w:rPr>
          <w:rFonts w:hint="eastAsia" w:ascii="楷体" w:hAnsi="楷体" w:eastAsia="楷体" w:cs="楷体"/>
          <w:b w:val="0"/>
          <w:i w:val="0"/>
          <w:color w:val="000000"/>
          <w:sz w:val="32"/>
          <w:szCs w:val="32"/>
          <w:lang w:eastAsia="zh-CN"/>
        </w:rPr>
        <w:t>（一）加强政府信息公开工作领导。</w:t>
      </w:r>
      <w:r>
        <w:rPr>
          <w:rFonts w:hint="eastAsia" w:ascii="仿宋" w:hAnsi="仿宋" w:eastAsia="仿宋" w:cs="仿宋"/>
          <w:b w:val="0"/>
          <w:i w:val="0"/>
          <w:color w:val="000000"/>
          <w:sz w:val="32"/>
          <w:szCs w:val="32"/>
          <w:lang w:eastAsia="zh-CN"/>
        </w:rPr>
        <w:t>成立行政服务中心政府信息公开工作领导小组，安排一名班子成员任组长，各科(室、站)负责人为成员，并由信息管理站一名专业技术人员担任专职管理员，确保机构健全，职责明确，专人管理。对应公开的政府信息，由领导小组审核把关后，及时由专职管理员在全市统一的政务公开网站和行政服务中心网站上予以公开分布。</w:t>
      </w:r>
    </w:p>
    <w:p>
      <w:pPr>
        <w:autoSpaceDN w:val="0"/>
        <w:spacing w:line="450" w:lineRule="atLeast"/>
        <w:ind w:firstLine="660"/>
        <w:jc w:val="both"/>
        <w:rPr>
          <w:rFonts w:hint="eastAsia" w:ascii="仿宋" w:hAnsi="仿宋" w:eastAsia="仿宋" w:cs="仿宋"/>
          <w:b w:val="0"/>
          <w:i w:val="0"/>
          <w:color w:val="000000"/>
          <w:sz w:val="32"/>
          <w:szCs w:val="32"/>
        </w:rPr>
      </w:pPr>
      <w:r>
        <w:rPr>
          <w:rFonts w:hint="eastAsia" w:ascii="楷体" w:hAnsi="楷体" w:eastAsia="楷体" w:cs="楷体"/>
          <w:b w:val="0"/>
          <w:i w:val="0"/>
          <w:color w:val="000000"/>
          <w:sz w:val="32"/>
          <w:szCs w:val="32"/>
          <w:lang w:eastAsia="zh-CN"/>
        </w:rPr>
        <w:t>（二）不断优化政府信息公开流程。</w:t>
      </w:r>
      <w:r>
        <w:rPr>
          <w:rFonts w:hint="eastAsia" w:ascii="仿宋" w:hAnsi="仿宋" w:eastAsia="仿宋" w:cs="仿宋"/>
          <w:b w:val="0"/>
          <w:i w:val="0"/>
          <w:color w:val="000000"/>
          <w:sz w:val="32"/>
          <w:szCs w:val="32"/>
          <w:lang w:eastAsia="zh-CN"/>
        </w:rPr>
        <w:t>坚持重大事项、重大决策集体讨论，民主决策，规范运作，使政府权力运行置于法律约束和社会监督之下。积极推行政务公开向纵深发展，广泛接受监督，实行“阳光”审批。及时向金华市行政服务中心、市委办、市府办以及新闻媒体报送行政审批制度改革工作进展动态，积极主动指导相关部门、镇（街道、区）做好政务服务网建设工作，及时梳理总结工作中的成功做法。</w:t>
      </w:r>
    </w:p>
    <w:p>
      <w:pPr>
        <w:autoSpaceDN w:val="0"/>
        <w:spacing w:line="450" w:lineRule="atLeast"/>
        <w:ind w:firstLine="660"/>
        <w:jc w:val="both"/>
        <w:rPr>
          <w:rFonts w:hint="eastAsia" w:ascii="仿宋" w:hAnsi="仿宋" w:eastAsia="仿宋" w:cs="仿宋"/>
          <w:kern w:val="0"/>
          <w:sz w:val="32"/>
          <w:szCs w:val="32"/>
          <w:lang w:val="en-US" w:eastAsia="zh-CN"/>
        </w:rPr>
      </w:pPr>
      <w:r>
        <w:rPr>
          <w:rFonts w:hint="eastAsia" w:ascii="楷体" w:hAnsi="楷体" w:eastAsia="楷体" w:cs="楷体"/>
          <w:b w:val="0"/>
          <w:i w:val="0"/>
          <w:color w:val="000000"/>
          <w:sz w:val="32"/>
          <w:szCs w:val="32"/>
          <w:lang w:eastAsia="zh-CN"/>
        </w:rPr>
        <w:t>（三）</w:t>
      </w:r>
      <w:r>
        <w:rPr>
          <w:rFonts w:hint="eastAsia" w:ascii="楷体" w:hAnsi="楷体" w:eastAsia="楷体" w:cs="楷体"/>
          <w:sz w:val="32"/>
          <w:szCs w:val="32"/>
          <w:lang w:val="en-US" w:eastAsia="zh-CN"/>
        </w:rPr>
        <w:t>加强</w:t>
      </w:r>
      <w:r>
        <w:rPr>
          <w:rFonts w:hint="eastAsia" w:ascii="楷体" w:hAnsi="楷体" w:eastAsia="楷体" w:cs="楷体"/>
          <w:b w:val="0"/>
          <w:i w:val="0"/>
          <w:color w:val="000000"/>
          <w:sz w:val="32"/>
          <w:szCs w:val="32"/>
          <w:lang w:eastAsia="zh-CN"/>
        </w:rPr>
        <w:t>政府</w:t>
      </w:r>
      <w:r>
        <w:rPr>
          <w:rFonts w:hint="eastAsia" w:ascii="楷体" w:hAnsi="楷体" w:eastAsia="楷体" w:cs="楷体"/>
          <w:sz w:val="32"/>
          <w:szCs w:val="32"/>
          <w:lang w:val="en-US" w:eastAsia="zh-CN"/>
        </w:rPr>
        <w:t>信息主动公开。</w:t>
      </w:r>
      <w:r>
        <w:rPr>
          <w:rFonts w:hint="eastAsia" w:ascii="仿宋" w:hAnsi="仿宋" w:eastAsia="仿宋" w:cs="仿宋"/>
          <w:b w:val="0"/>
          <w:i w:val="0"/>
          <w:color w:val="000000"/>
          <w:sz w:val="32"/>
          <w:szCs w:val="32"/>
          <w:lang w:eastAsia="zh-CN"/>
        </w:rPr>
        <w:t>201</w:t>
      </w:r>
      <w:r>
        <w:rPr>
          <w:rFonts w:hint="eastAsia" w:ascii="仿宋" w:hAnsi="仿宋" w:eastAsia="仿宋" w:cs="仿宋"/>
          <w:b w:val="0"/>
          <w:i w:val="0"/>
          <w:color w:val="000000"/>
          <w:sz w:val="32"/>
          <w:szCs w:val="32"/>
          <w:lang w:val="en-US" w:eastAsia="zh-CN"/>
        </w:rPr>
        <w:t>9</w:t>
      </w:r>
      <w:r>
        <w:rPr>
          <w:rFonts w:hint="eastAsia" w:ascii="仿宋" w:hAnsi="仿宋" w:eastAsia="仿宋" w:cs="仿宋"/>
          <w:b w:val="0"/>
          <w:i w:val="0"/>
          <w:color w:val="000000"/>
          <w:sz w:val="32"/>
          <w:szCs w:val="32"/>
          <w:lang w:eastAsia="zh-CN"/>
        </w:rPr>
        <w:t>年，行政服务中心通过永康政府信息公开网站主动公开政府信息共</w:t>
      </w:r>
      <w:r>
        <w:rPr>
          <w:rFonts w:hint="eastAsia" w:ascii="仿宋" w:hAnsi="仿宋" w:eastAsia="仿宋" w:cs="仿宋"/>
          <w:b w:val="0"/>
          <w:i w:val="0"/>
          <w:color w:val="000000"/>
          <w:sz w:val="32"/>
          <w:szCs w:val="32"/>
          <w:lang w:val="en-US" w:eastAsia="zh-CN"/>
        </w:rPr>
        <w:t>63</w:t>
      </w:r>
      <w:r>
        <w:rPr>
          <w:rFonts w:hint="eastAsia" w:ascii="仿宋" w:hAnsi="仿宋" w:eastAsia="仿宋" w:cs="仿宋"/>
          <w:b w:val="0"/>
          <w:i w:val="0"/>
          <w:color w:val="000000"/>
          <w:sz w:val="32"/>
          <w:szCs w:val="32"/>
          <w:lang w:eastAsia="zh-CN"/>
        </w:rPr>
        <w:t>条，主要内容为中心工作开展、班子成员分工、工程招标投标、部门预决算等文件。利用“永康市行政服务中心”微信公众平台发布图文信息</w:t>
      </w:r>
      <w:r>
        <w:rPr>
          <w:rFonts w:hint="eastAsia" w:ascii="仿宋" w:hAnsi="仿宋" w:eastAsia="仿宋" w:cs="仿宋"/>
          <w:b w:val="0"/>
          <w:i w:val="0"/>
          <w:color w:val="000000"/>
          <w:sz w:val="32"/>
          <w:szCs w:val="32"/>
          <w:lang w:val="en-US" w:eastAsia="zh-CN"/>
        </w:rPr>
        <w:t>48条，</w:t>
      </w:r>
      <w:r>
        <w:rPr>
          <w:rFonts w:hint="eastAsia" w:ascii="仿宋" w:hAnsi="仿宋" w:eastAsia="仿宋" w:cs="仿宋"/>
          <w:b w:val="0"/>
          <w:i w:val="0"/>
          <w:color w:val="000000"/>
          <w:sz w:val="32"/>
          <w:szCs w:val="32"/>
          <w:lang w:eastAsia="zh-CN"/>
        </w:rPr>
        <w:t>微信公众号累积关注人数达</w:t>
      </w:r>
      <w:r>
        <w:rPr>
          <w:rFonts w:hint="eastAsia" w:ascii="仿宋" w:hAnsi="仿宋" w:eastAsia="仿宋" w:cs="仿宋"/>
          <w:b w:val="0"/>
          <w:i w:val="0"/>
          <w:color w:val="000000"/>
          <w:sz w:val="32"/>
          <w:szCs w:val="32"/>
          <w:lang w:val="en-US" w:eastAsia="zh-CN"/>
        </w:rPr>
        <w:t>10749人，第一时间发布政务服务信息，</w:t>
      </w:r>
      <w:r>
        <w:rPr>
          <w:rFonts w:hint="eastAsia" w:ascii="仿宋" w:hAnsi="仿宋" w:eastAsia="仿宋" w:cs="仿宋"/>
          <w:kern w:val="0"/>
          <w:sz w:val="32"/>
          <w:szCs w:val="32"/>
          <w:lang w:val="en-US" w:eastAsia="zh-CN"/>
        </w:rPr>
        <w:t>增强政府信息的传播力、影响力。</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240" w:afterAutospacing="0" w:line="600" w:lineRule="exact"/>
        <w:ind w:left="0" w:right="0" w:firstLine="480"/>
        <w:jc w:val="both"/>
        <w:textAlignment w:val="auto"/>
      </w:pPr>
      <w:r>
        <w:rPr>
          <w:rFonts w:hint="eastAsia" w:ascii="黑体" w:hAnsi="黑体" w:eastAsia="黑体" w:cs="黑体"/>
          <w:sz w:val="32"/>
          <w:szCs w:val="32"/>
          <w:lang w:val="en-US" w:eastAsia="zh-CN"/>
        </w:rPr>
        <w:t>二、主动公开政府信息情况</w:t>
      </w:r>
    </w:p>
    <w:tbl>
      <w:tblPr>
        <w:tblStyle w:val="3"/>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110"/>
        <w:gridCol w:w="2505"/>
        <w:gridCol w:w="2021"/>
        <w:gridCol w:w="2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9" w:hRule="atLeast"/>
        </w:trPr>
        <w:tc>
          <w:tcPr>
            <w:tcW w:w="8820" w:type="dxa"/>
            <w:gridSpan w:val="4"/>
            <w:tcBorders>
              <w:top w:val="single" w:color="000000" w:sz="8" w:space="0"/>
              <w:left w:val="single" w:color="000000" w:sz="8" w:space="0"/>
              <w:bottom w:val="single" w:color="000000" w:sz="4" w:space="0"/>
              <w:right w:val="single" w:color="000000" w:sz="8" w:space="0"/>
            </w:tcBorders>
            <w:shd w:val="solid" w:color="CCCCFF" w:fill="auto"/>
            <w:vAlign w:val="center"/>
          </w:tcPr>
          <w:p>
            <w:pPr>
              <w:shd w:val="solid" w:color="CCCCFF" w:fill="auto"/>
              <w:autoSpaceDN w:val="0"/>
              <w:jc w:val="center"/>
              <w:textAlignment w:val="center"/>
              <w:rPr>
                <w:rFonts w:hint="default" w:ascii="宋体" w:hAnsi="宋体" w:eastAsia="宋体"/>
                <w:b w:val="0"/>
                <w:i w:val="0"/>
                <w:color w:val="000000"/>
                <w:sz w:val="24"/>
                <w:u w:val="none"/>
                <w:shd w:val="clear" w:color="auto" w:fill="CCCCFF"/>
                <w:lang w:eastAsia="zh-CN"/>
              </w:rPr>
            </w:pPr>
            <w:r>
              <w:rPr>
                <w:rFonts w:hint="default" w:ascii="宋体" w:hAnsi="宋体" w:eastAsia="宋体"/>
                <w:b w:val="0"/>
                <w:i w:val="0"/>
                <w:color w:val="000000"/>
                <w:sz w:val="24"/>
                <w:u w:val="none"/>
                <w:shd w:val="clear" w:color="auto" w:fill="CCCCFF"/>
                <w:lang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2110" w:type="dxa"/>
            <w:tcBorders>
              <w:top w:val="single" w:color="000000" w:sz="4" w:space="0"/>
              <w:left w:val="single" w:color="000000" w:sz="8"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信息内容</w:t>
            </w:r>
          </w:p>
        </w:tc>
        <w:tc>
          <w:tcPr>
            <w:tcW w:w="25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本年新制作数量</w:t>
            </w:r>
          </w:p>
        </w:tc>
        <w:tc>
          <w:tcPr>
            <w:tcW w:w="20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本年新公开数量</w:t>
            </w:r>
          </w:p>
        </w:tc>
        <w:tc>
          <w:tcPr>
            <w:tcW w:w="2184" w:type="dxa"/>
            <w:tcBorders>
              <w:top w:val="single" w:color="000000" w:sz="4" w:space="0"/>
              <w:left w:val="single" w:color="000000" w:sz="4" w:space="0"/>
              <w:bottom w:val="single" w:color="000000" w:sz="4" w:space="0"/>
              <w:right w:val="single" w:color="000000" w:sz="8"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2110" w:type="dxa"/>
            <w:tcBorders>
              <w:top w:val="single" w:color="000000" w:sz="4" w:space="0"/>
              <w:left w:val="single" w:color="000000" w:sz="8"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规章</w:t>
            </w:r>
          </w:p>
        </w:tc>
        <w:tc>
          <w:tcPr>
            <w:tcW w:w="25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20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2184" w:type="dxa"/>
            <w:tcBorders>
              <w:top w:val="single" w:color="000000" w:sz="4" w:space="0"/>
              <w:left w:val="single" w:color="000000" w:sz="4" w:space="0"/>
              <w:bottom w:val="single" w:color="000000" w:sz="4" w:space="0"/>
              <w:right w:val="single" w:color="000000" w:sz="8"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2110" w:type="dxa"/>
            <w:tcBorders>
              <w:top w:val="single" w:color="000000" w:sz="4" w:space="0"/>
              <w:left w:val="single" w:color="000000" w:sz="8"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规范性文件</w:t>
            </w:r>
          </w:p>
        </w:tc>
        <w:tc>
          <w:tcPr>
            <w:tcW w:w="25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20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2184" w:type="dxa"/>
            <w:tcBorders>
              <w:top w:val="single" w:color="000000" w:sz="4" w:space="0"/>
              <w:left w:val="single" w:color="000000" w:sz="4" w:space="0"/>
              <w:bottom w:val="single" w:color="000000" w:sz="4" w:space="0"/>
              <w:right w:val="single" w:color="000000" w:sz="8"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8820" w:type="dxa"/>
            <w:gridSpan w:val="4"/>
            <w:tcBorders>
              <w:top w:val="single" w:color="000000" w:sz="4" w:space="0"/>
              <w:left w:val="single" w:color="000000" w:sz="8" w:space="0"/>
              <w:bottom w:val="single" w:color="000000" w:sz="4" w:space="0"/>
              <w:right w:val="single" w:color="000000" w:sz="8" w:space="0"/>
            </w:tcBorders>
            <w:shd w:val="solid" w:color="CCCCFF" w:fill="auto"/>
            <w:vAlign w:val="center"/>
          </w:tcPr>
          <w:p>
            <w:pPr>
              <w:shd w:val="solid" w:color="CCCCFF" w:fill="auto"/>
              <w:autoSpaceDN w:val="0"/>
              <w:jc w:val="center"/>
              <w:textAlignment w:val="center"/>
              <w:rPr>
                <w:rFonts w:hint="default" w:ascii="宋体" w:hAnsi="宋体" w:eastAsia="宋体"/>
                <w:b w:val="0"/>
                <w:i w:val="0"/>
                <w:color w:val="000000"/>
                <w:sz w:val="24"/>
                <w:u w:val="none"/>
                <w:shd w:val="clear" w:color="auto" w:fill="CCCCFF"/>
                <w:lang w:eastAsia="zh-CN"/>
              </w:rPr>
            </w:pPr>
            <w:r>
              <w:rPr>
                <w:rFonts w:hint="default" w:ascii="宋体" w:hAnsi="宋体" w:eastAsia="宋体"/>
                <w:b w:val="0"/>
                <w:i w:val="0"/>
                <w:color w:val="000000"/>
                <w:sz w:val="24"/>
                <w:u w:val="none"/>
                <w:shd w:val="clear" w:color="auto" w:fill="CCCCFF"/>
                <w:lang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2110" w:type="dxa"/>
            <w:tcBorders>
              <w:top w:val="single" w:color="000000" w:sz="4" w:space="0"/>
              <w:left w:val="single" w:color="000000" w:sz="8"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信息内容</w:t>
            </w:r>
          </w:p>
        </w:tc>
        <w:tc>
          <w:tcPr>
            <w:tcW w:w="25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上一年项目数量</w:t>
            </w:r>
          </w:p>
        </w:tc>
        <w:tc>
          <w:tcPr>
            <w:tcW w:w="20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本年增</w:t>
            </w:r>
            <w:r>
              <w:rPr>
                <w:rFonts w:hint="default" w:ascii="Times New Roman" w:hAnsi="宋体"/>
                <w:b w:val="0"/>
                <w:i w:val="0"/>
                <w:color w:val="000000"/>
                <w:sz w:val="24"/>
                <w:u w:val="none"/>
              </w:rPr>
              <w:t>/</w:t>
            </w:r>
            <w:r>
              <w:rPr>
                <w:rFonts w:hint="default" w:ascii="宋体" w:hAnsi="宋体" w:eastAsia="宋体"/>
                <w:b w:val="0"/>
                <w:i w:val="0"/>
                <w:color w:val="000000"/>
                <w:sz w:val="24"/>
                <w:u w:val="none"/>
                <w:lang w:eastAsia="zh-CN"/>
              </w:rPr>
              <w:t>减</w:t>
            </w:r>
          </w:p>
        </w:tc>
        <w:tc>
          <w:tcPr>
            <w:tcW w:w="2184" w:type="dxa"/>
            <w:tcBorders>
              <w:top w:val="single" w:color="000000" w:sz="4" w:space="0"/>
              <w:left w:val="single" w:color="000000" w:sz="4" w:space="0"/>
              <w:bottom w:val="single" w:color="000000" w:sz="4" w:space="0"/>
              <w:right w:val="single" w:color="000000" w:sz="8"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2110" w:type="dxa"/>
            <w:tcBorders>
              <w:top w:val="single" w:color="000000" w:sz="4" w:space="0"/>
              <w:left w:val="single" w:color="000000" w:sz="8"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行政许可</w:t>
            </w:r>
          </w:p>
        </w:tc>
        <w:tc>
          <w:tcPr>
            <w:tcW w:w="25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20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2184" w:type="dxa"/>
            <w:tcBorders>
              <w:top w:val="single" w:color="000000" w:sz="4" w:space="0"/>
              <w:left w:val="single" w:color="000000" w:sz="4" w:space="0"/>
              <w:bottom w:val="single" w:color="000000" w:sz="4" w:space="0"/>
              <w:right w:val="single" w:color="000000" w:sz="8"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26" w:hRule="atLeast"/>
        </w:trPr>
        <w:tc>
          <w:tcPr>
            <w:tcW w:w="2110" w:type="dxa"/>
            <w:tcBorders>
              <w:top w:val="single" w:color="000000" w:sz="4" w:space="0"/>
              <w:left w:val="single" w:color="000000" w:sz="8"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其他对外管理服务事项</w:t>
            </w:r>
          </w:p>
        </w:tc>
        <w:tc>
          <w:tcPr>
            <w:tcW w:w="25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20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2184" w:type="dxa"/>
            <w:tcBorders>
              <w:top w:val="single" w:color="000000" w:sz="4" w:space="0"/>
              <w:left w:val="single" w:color="000000" w:sz="4" w:space="0"/>
              <w:bottom w:val="single" w:color="000000" w:sz="4" w:space="0"/>
              <w:right w:val="single" w:color="000000" w:sz="8"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8820" w:type="dxa"/>
            <w:gridSpan w:val="4"/>
            <w:tcBorders>
              <w:top w:val="single" w:color="000000" w:sz="4" w:space="0"/>
              <w:left w:val="single" w:color="000000" w:sz="8" w:space="0"/>
              <w:bottom w:val="single" w:color="000000" w:sz="4" w:space="0"/>
              <w:right w:val="single" w:color="000000" w:sz="8" w:space="0"/>
            </w:tcBorders>
            <w:shd w:val="solid" w:color="CCCCFF" w:fill="auto"/>
            <w:vAlign w:val="center"/>
          </w:tcPr>
          <w:p>
            <w:pPr>
              <w:shd w:val="solid" w:color="CCCCFF" w:fill="auto"/>
              <w:autoSpaceDN w:val="0"/>
              <w:jc w:val="center"/>
              <w:textAlignment w:val="center"/>
              <w:rPr>
                <w:rFonts w:hint="default" w:ascii="宋体" w:hAnsi="宋体" w:eastAsia="宋体"/>
                <w:b w:val="0"/>
                <w:i w:val="0"/>
                <w:color w:val="000000"/>
                <w:sz w:val="24"/>
                <w:u w:val="none"/>
                <w:shd w:val="clear" w:color="auto" w:fill="CCCCFF"/>
                <w:lang w:eastAsia="zh-CN"/>
              </w:rPr>
            </w:pPr>
            <w:r>
              <w:rPr>
                <w:rFonts w:hint="default" w:ascii="宋体" w:hAnsi="宋体" w:eastAsia="宋体"/>
                <w:b w:val="0"/>
                <w:i w:val="0"/>
                <w:color w:val="000000"/>
                <w:sz w:val="24"/>
                <w:u w:val="none"/>
                <w:shd w:val="clear" w:color="auto" w:fill="CCCCFF"/>
                <w:lang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2110" w:type="dxa"/>
            <w:tcBorders>
              <w:top w:val="single" w:color="000000" w:sz="4" w:space="0"/>
              <w:left w:val="single" w:color="000000" w:sz="8"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信息内容</w:t>
            </w:r>
          </w:p>
        </w:tc>
        <w:tc>
          <w:tcPr>
            <w:tcW w:w="25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上一年项目数量</w:t>
            </w:r>
          </w:p>
        </w:tc>
        <w:tc>
          <w:tcPr>
            <w:tcW w:w="20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本年增</w:t>
            </w:r>
            <w:r>
              <w:rPr>
                <w:rFonts w:hint="default" w:ascii="Times New Roman" w:hAnsi="宋体"/>
                <w:b w:val="0"/>
                <w:i w:val="0"/>
                <w:color w:val="000000"/>
                <w:sz w:val="24"/>
                <w:u w:val="none"/>
              </w:rPr>
              <w:t>/</w:t>
            </w:r>
            <w:r>
              <w:rPr>
                <w:rFonts w:hint="default" w:ascii="宋体" w:hAnsi="宋体" w:eastAsia="宋体"/>
                <w:b w:val="0"/>
                <w:i w:val="0"/>
                <w:color w:val="000000"/>
                <w:sz w:val="24"/>
                <w:u w:val="none"/>
                <w:lang w:eastAsia="zh-CN"/>
              </w:rPr>
              <w:t>减</w:t>
            </w:r>
          </w:p>
        </w:tc>
        <w:tc>
          <w:tcPr>
            <w:tcW w:w="2184" w:type="dxa"/>
            <w:tcBorders>
              <w:top w:val="single" w:color="000000" w:sz="4" w:space="0"/>
              <w:left w:val="single" w:color="000000" w:sz="4" w:space="0"/>
              <w:bottom w:val="single" w:color="000000" w:sz="4" w:space="0"/>
              <w:right w:val="single" w:color="000000" w:sz="8"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2110" w:type="dxa"/>
            <w:tcBorders>
              <w:top w:val="single" w:color="000000" w:sz="4" w:space="0"/>
              <w:left w:val="single" w:color="000000" w:sz="8"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行政处罚</w:t>
            </w:r>
          </w:p>
        </w:tc>
        <w:tc>
          <w:tcPr>
            <w:tcW w:w="25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20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2184" w:type="dxa"/>
            <w:tcBorders>
              <w:top w:val="single" w:color="000000" w:sz="4" w:space="0"/>
              <w:left w:val="single" w:color="000000" w:sz="4" w:space="0"/>
              <w:bottom w:val="single" w:color="000000" w:sz="4" w:space="0"/>
              <w:right w:val="single" w:color="000000" w:sz="8"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2110" w:type="dxa"/>
            <w:tcBorders>
              <w:top w:val="single" w:color="000000" w:sz="4" w:space="0"/>
              <w:left w:val="single" w:color="000000" w:sz="8"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行政强制</w:t>
            </w:r>
          </w:p>
        </w:tc>
        <w:tc>
          <w:tcPr>
            <w:tcW w:w="25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20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2184" w:type="dxa"/>
            <w:tcBorders>
              <w:top w:val="single" w:color="000000" w:sz="4" w:space="0"/>
              <w:left w:val="single" w:color="000000" w:sz="4" w:space="0"/>
              <w:bottom w:val="single" w:color="000000" w:sz="4" w:space="0"/>
              <w:right w:val="single" w:color="000000" w:sz="8"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8820" w:type="dxa"/>
            <w:gridSpan w:val="4"/>
            <w:tcBorders>
              <w:top w:val="single" w:color="000000" w:sz="4" w:space="0"/>
              <w:left w:val="single" w:color="000000" w:sz="8" w:space="0"/>
              <w:bottom w:val="single" w:color="000000" w:sz="4" w:space="0"/>
              <w:right w:val="single" w:color="000000" w:sz="8" w:space="0"/>
            </w:tcBorders>
            <w:shd w:val="solid" w:color="CCCCFF" w:fill="auto"/>
            <w:vAlign w:val="center"/>
          </w:tcPr>
          <w:p>
            <w:pPr>
              <w:shd w:val="solid" w:color="CCCCFF" w:fill="auto"/>
              <w:autoSpaceDN w:val="0"/>
              <w:jc w:val="center"/>
              <w:textAlignment w:val="center"/>
              <w:rPr>
                <w:rFonts w:hint="default" w:ascii="宋体" w:hAnsi="宋体" w:eastAsia="宋体"/>
                <w:b w:val="0"/>
                <w:i w:val="0"/>
                <w:color w:val="000000"/>
                <w:sz w:val="24"/>
                <w:u w:val="none"/>
                <w:shd w:val="clear" w:color="auto" w:fill="CCCCFF"/>
                <w:lang w:eastAsia="zh-CN"/>
              </w:rPr>
            </w:pPr>
            <w:r>
              <w:rPr>
                <w:rFonts w:hint="default" w:ascii="宋体" w:hAnsi="宋体" w:eastAsia="宋体"/>
                <w:b w:val="0"/>
                <w:i w:val="0"/>
                <w:color w:val="000000"/>
                <w:sz w:val="24"/>
                <w:u w:val="none"/>
                <w:shd w:val="clear" w:color="auto" w:fill="CCCCFF"/>
                <w:lang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2110" w:type="dxa"/>
            <w:tcBorders>
              <w:top w:val="single" w:color="000000" w:sz="4" w:space="0"/>
              <w:left w:val="single" w:color="000000" w:sz="8"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信息内容</w:t>
            </w:r>
          </w:p>
        </w:tc>
        <w:tc>
          <w:tcPr>
            <w:tcW w:w="25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上一年项目数量</w:t>
            </w:r>
          </w:p>
        </w:tc>
        <w:tc>
          <w:tcPr>
            <w:tcW w:w="4205" w:type="dxa"/>
            <w:gridSpan w:val="2"/>
            <w:tcBorders>
              <w:top w:val="single" w:color="000000" w:sz="4" w:space="0"/>
              <w:left w:val="single" w:color="000000" w:sz="4" w:space="0"/>
              <w:bottom w:val="single" w:color="000000" w:sz="4" w:space="0"/>
              <w:right w:val="single" w:color="000000" w:sz="8"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本年增</w:t>
            </w:r>
            <w:r>
              <w:rPr>
                <w:rFonts w:hint="default" w:ascii="Times New Roman" w:hAnsi="宋体"/>
                <w:b w:val="0"/>
                <w:i w:val="0"/>
                <w:color w:val="000000"/>
                <w:sz w:val="24"/>
                <w:u w:val="none"/>
              </w:rPr>
              <w:t>/</w:t>
            </w:r>
            <w:r>
              <w:rPr>
                <w:rFonts w:hint="default" w:ascii="宋体" w:hAnsi="宋体" w:eastAsia="宋体"/>
                <w:b w:val="0"/>
                <w:i w:val="0"/>
                <w:color w:val="000000"/>
                <w:sz w:val="24"/>
                <w:u w:val="none"/>
                <w:lang w:eastAsia="zh-CN"/>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2110" w:type="dxa"/>
            <w:tcBorders>
              <w:top w:val="single" w:color="000000" w:sz="4" w:space="0"/>
              <w:left w:val="single" w:color="000000" w:sz="8"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行政事业性收费</w:t>
            </w:r>
          </w:p>
        </w:tc>
        <w:tc>
          <w:tcPr>
            <w:tcW w:w="25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c>
          <w:tcPr>
            <w:tcW w:w="420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8820" w:type="dxa"/>
            <w:gridSpan w:val="4"/>
            <w:tcBorders>
              <w:top w:val="single" w:color="000000" w:sz="4" w:space="0"/>
              <w:left w:val="single" w:color="000000" w:sz="8" w:space="0"/>
              <w:bottom w:val="single" w:color="000000" w:sz="4" w:space="0"/>
              <w:right w:val="single" w:color="000000" w:sz="8" w:space="0"/>
            </w:tcBorders>
            <w:shd w:val="solid" w:color="CCCCFF" w:fill="auto"/>
            <w:vAlign w:val="center"/>
          </w:tcPr>
          <w:p>
            <w:pPr>
              <w:shd w:val="solid" w:color="CCCCFF" w:fill="auto"/>
              <w:autoSpaceDN w:val="0"/>
              <w:jc w:val="center"/>
              <w:textAlignment w:val="center"/>
              <w:rPr>
                <w:rFonts w:hint="default" w:ascii="宋体" w:hAnsi="宋体" w:eastAsia="宋体"/>
                <w:b w:val="0"/>
                <w:i w:val="0"/>
                <w:color w:val="000000"/>
                <w:sz w:val="24"/>
                <w:u w:val="none"/>
                <w:shd w:val="clear" w:color="auto" w:fill="CCCCFF"/>
                <w:lang w:eastAsia="zh-CN"/>
              </w:rPr>
            </w:pPr>
            <w:r>
              <w:rPr>
                <w:rFonts w:hint="default" w:ascii="宋体" w:hAnsi="宋体" w:eastAsia="宋体"/>
                <w:b w:val="0"/>
                <w:i w:val="0"/>
                <w:color w:val="000000"/>
                <w:sz w:val="24"/>
                <w:u w:val="none"/>
                <w:shd w:val="clear" w:color="auto" w:fill="CCCCFF"/>
                <w:lang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19" w:hRule="atLeast"/>
        </w:trPr>
        <w:tc>
          <w:tcPr>
            <w:tcW w:w="2110" w:type="dxa"/>
            <w:tcBorders>
              <w:top w:val="single" w:color="000000" w:sz="4" w:space="0"/>
              <w:left w:val="single" w:color="000000" w:sz="8"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信息内容</w:t>
            </w:r>
          </w:p>
        </w:tc>
        <w:tc>
          <w:tcPr>
            <w:tcW w:w="25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采购项目数量</w:t>
            </w:r>
          </w:p>
        </w:tc>
        <w:tc>
          <w:tcPr>
            <w:tcW w:w="4205" w:type="dxa"/>
            <w:gridSpan w:val="2"/>
            <w:tcBorders>
              <w:top w:val="single" w:color="000000" w:sz="4" w:space="0"/>
              <w:left w:val="single" w:color="000000" w:sz="4" w:space="0"/>
              <w:bottom w:val="single" w:color="000000" w:sz="4" w:space="0"/>
              <w:right w:val="single" w:color="000000" w:sz="8"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39" w:hRule="atLeast"/>
        </w:trPr>
        <w:tc>
          <w:tcPr>
            <w:tcW w:w="2110" w:type="dxa"/>
            <w:tcBorders>
              <w:top w:val="single" w:color="000000" w:sz="4" w:space="0"/>
              <w:left w:val="single" w:color="000000" w:sz="8" w:space="0"/>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政府集中采购</w:t>
            </w:r>
          </w:p>
        </w:tc>
        <w:tc>
          <w:tcPr>
            <w:tcW w:w="2505" w:type="dxa"/>
            <w:tcBorders>
              <w:top w:val="single" w:color="000000" w:sz="4" w:space="0"/>
              <w:left w:val="single" w:color="000000" w:sz="4" w:space="0"/>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14</w:t>
            </w:r>
          </w:p>
        </w:tc>
        <w:tc>
          <w:tcPr>
            <w:tcW w:w="4205" w:type="dxa"/>
            <w:gridSpan w:val="2"/>
            <w:tcBorders>
              <w:top w:val="single" w:color="000000" w:sz="4" w:space="0"/>
              <w:left w:val="single" w:color="000000" w:sz="4" w:space="0"/>
              <w:bottom w:val="single" w:color="000000" w:sz="8" w:space="0"/>
              <w:right w:val="single" w:color="000000" w:sz="8" w:space="0"/>
            </w:tcBorders>
            <w:vAlign w:val="center"/>
          </w:tcPr>
          <w:p>
            <w:pPr>
              <w:autoSpaceDN w:val="0"/>
              <w:jc w:val="center"/>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1216362元</w:t>
            </w:r>
          </w:p>
        </w:tc>
      </w:tr>
    </w:tbl>
    <w:p>
      <w:pPr>
        <w:autoSpaceDN w:val="0"/>
        <w:spacing w:line="450" w:lineRule="atLeast"/>
        <w:ind w:firstLine="660"/>
        <w:jc w:val="both"/>
        <w:rPr>
          <w:rFonts w:hint="default" w:ascii="仿宋_GB2312" w:hAnsi="仿宋" w:eastAsia="仿宋_GB2312" w:cs="仿宋_GB2312"/>
          <w:kern w:val="0"/>
          <w:sz w:val="30"/>
          <w:szCs w:val="30"/>
          <w:lang w:val="en-US" w:eastAsia="zh-CN"/>
        </w:rPr>
      </w:pPr>
    </w:p>
    <w:p>
      <w:pPr>
        <w:widowControl/>
        <w:pBdr>
          <w:top w:val="none" w:color="auto" w:sz="0" w:space="0"/>
          <w:left w:val="none" w:color="auto" w:sz="0" w:space="0"/>
          <w:bottom w:val="none" w:color="auto" w:sz="0" w:space="0"/>
          <w:right w:val="none" w:color="auto" w:sz="0" w:space="0"/>
        </w:pBdr>
        <w:wordWrap/>
        <w:adjustRightInd/>
        <w:snapToGrid/>
        <w:spacing w:before="0" w:beforeAutospacing="0" w:after="240" w:afterAutospacing="0" w:line="600" w:lineRule="exact"/>
        <w:ind w:left="0" w:right="0" w:firstLine="482"/>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3"/>
        <w:tblW w:w="89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450"/>
        <w:gridCol w:w="1501"/>
        <w:gridCol w:w="1670"/>
        <w:gridCol w:w="690"/>
        <w:gridCol w:w="768"/>
        <w:gridCol w:w="767"/>
        <w:gridCol w:w="767"/>
        <w:gridCol w:w="767"/>
        <w:gridCol w:w="768"/>
        <w:gridCol w:w="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17" w:hRule="atLeast"/>
        </w:trPr>
        <w:tc>
          <w:tcPr>
            <w:tcW w:w="3621" w:type="dxa"/>
            <w:gridSpan w:val="3"/>
            <w:vMerge w:val="restart"/>
            <w:tcBorders>
              <w:top w:val="single" w:color="000000" w:sz="8" w:space="0"/>
              <w:left w:val="single" w:color="000000" w:sz="8"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（本列数据的勾稽关系为：第一项加第二项之和，等于第三项加第四项之和）</w:t>
            </w:r>
          </w:p>
        </w:tc>
        <w:tc>
          <w:tcPr>
            <w:tcW w:w="5295" w:type="dxa"/>
            <w:gridSpan w:val="7"/>
            <w:tcBorders>
              <w:top w:val="single" w:color="000000" w:sz="8" w:space="0"/>
              <w:left w:val="single" w:color="000000" w:sz="4" w:space="0"/>
              <w:bottom w:val="single" w:color="000000" w:sz="4" w:space="0"/>
              <w:right w:val="single" w:color="000000" w:sz="8" w:space="0"/>
            </w:tcBorders>
            <w:shd w:val="solid" w:color="CCFFCC" w:fill="auto"/>
            <w:vAlign w:val="center"/>
          </w:tcPr>
          <w:p>
            <w:pPr>
              <w:shd w:val="solid" w:color="CCFFCC" w:fill="auto"/>
              <w:autoSpaceDN w:val="0"/>
              <w:jc w:val="center"/>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17" w:hRule="atLeast"/>
        </w:trPr>
        <w:tc>
          <w:tcPr>
            <w:tcW w:w="3621" w:type="dxa"/>
            <w:gridSpan w:val="3"/>
            <w:vMerge w:val="continue"/>
            <w:tcBorders>
              <w:top w:val="single" w:color="000000" w:sz="8"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690" w:type="dxa"/>
            <w:vMerge w:val="restart"/>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center"/>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自然人</w:t>
            </w:r>
          </w:p>
        </w:tc>
        <w:tc>
          <w:tcPr>
            <w:tcW w:w="3837" w:type="dxa"/>
            <w:gridSpan w:val="5"/>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center"/>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法人或其他组织</w:t>
            </w:r>
          </w:p>
        </w:tc>
        <w:tc>
          <w:tcPr>
            <w:tcW w:w="768" w:type="dxa"/>
            <w:vMerge w:val="restart"/>
            <w:tcBorders>
              <w:top w:val="single" w:color="000000" w:sz="4" w:space="0"/>
              <w:left w:val="single" w:color="000000" w:sz="4" w:space="0"/>
              <w:bottom w:val="single" w:color="000000" w:sz="4" w:space="0"/>
              <w:right w:val="single" w:color="000000" w:sz="8" w:space="0"/>
            </w:tcBorders>
            <w:shd w:val="solid" w:color="CCFFCC" w:fill="auto"/>
            <w:vAlign w:val="center"/>
          </w:tcPr>
          <w:p>
            <w:pPr>
              <w:shd w:val="solid" w:color="CCFFCC" w:fill="auto"/>
              <w:autoSpaceDN w:val="0"/>
              <w:jc w:val="center"/>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096" w:hRule="atLeast"/>
        </w:trPr>
        <w:tc>
          <w:tcPr>
            <w:tcW w:w="3621" w:type="dxa"/>
            <w:gridSpan w:val="3"/>
            <w:vMerge w:val="continue"/>
            <w:tcBorders>
              <w:top w:val="single" w:color="000000" w:sz="8"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690"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768"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center"/>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商业企业</w:t>
            </w:r>
          </w:p>
        </w:tc>
        <w:tc>
          <w:tcPr>
            <w:tcW w:w="767"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center"/>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科研机构</w:t>
            </w:r>
          </w:p>
        </w:tc>
        <w:tc>
          <w:tcPr>
            <w:tcW w:w="767"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center"/>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社会公益组织</w:t>
            </w:r>
          </w:p>
        </w:tc>
        <w:tc>
          <w:tcPr>
            <w:tcW w:w="767"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center"/>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法律服务机构</w:t>
            </w:r>
          </w:p>
        </w:tc>
        <w:tc>
          <w:tcPr>
            <w:tcW w:w="768"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center"/>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其他</w:t>
            </w:r>
          </w:p>
        </w:tc>
        <w:tc>
          <w:tcPr>
            <w:tcW w:w="768" w:type="dxa"/>
            <w:vMerge w:val="continue"/>
            <w:tcBorders>
              <w:top w:val="single" w:color="000000" w:sz="4" w:space="0"/>
              <w:left w:val="single" w:color="000000" w:sz="4" w:space="0"/>
              <w:bottom w:val="single" w:color="000000" w:sz="4" w:space="0"/>
              <w:right w:val="single" w:color="000000" w:sz="8" w:space="0"/>
            </w:tcBorders>
            <w:shd w:val="solid" w:color="CCFFCC" w:fill="auto"/>
            <w:vAlign w:val="center"/>
          </w:tcPr>
          <w:p>
            <w:pPr>
              <w:shd w:val="solid" w:color="CCFFCC" w:fill="auto"/>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6" w:hRule="atLeast"/>
        </w:trPr>
        <w:tc>
          <w:tcPr>
            <w:tcW w:w="3621" w:type="dxa"/>
            <w:gridSpan w:val="3"/>
            <w:tcBorders>
              <w:top w:val="single" w:color="000000" w:sz="4" w:space="0"/>
              <w:left w:val="single" w:color="000000" w:sz="8"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一、本年新收政府信息公开申请数量</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6" w:hRule="atLeast"/>
        </w:trPr>
        <w:tc>
          <w:tcPr>
            <w:tcW w:w="3621" w:type="dxa"/>
            <w:gridSpan w:val="3"/>
            <w:tcBorders>
              <w:top w:val="single" w:color="000000" w:sz="4" w:space="0"/>
              <w:left w:val="single" w:color="000000" w:sz="8"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二、上年结转政府信息公开申请数量</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6" w:hRule="atLeast"/>
        </w:trPr>
        <w:tc>
          <w:tcPr>
            <w:tcW w:w="450" w:type="dxa"/>
            <w:vMerge w:val="restart"/>
            <w:tcBorders>
              <w:top w:val="single" w:color="000000" w:sz="4" w:space="0"/>
              <w:left w:val="single" w:color="000000" w:sz="8" w:space="0"/>
              <w:bottom w:val="single" w:color="000000" w:sz="4" w:space="0"/>
              <w:right w:val="single" w:color="000000" w:sz="4" w:space="0"/>
            </w:tcBorders>
            <w:shd w:val="solid" w:color="CCFFCC" w:fill="auto"/>
            <w:vAlign w:val="center"/>
          </w:tcPr>
          <w:p>
            <w:pPr>
              <w:shd w:val="solid" w:color="CCFFCC" w:fill="auto"/>
              <w:autoSpaceDN w:val="0"/>
              <w:jc w:val="center"/>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三、本年度办理结果</w:t>
            </w:r>
          </w:p>
        </w:tc>
        <w:tc>
          <w:tcPr>
            <w:tcW w:w="3171" w:type="dxa"/>
            <w:gridSpan w:val="2"/>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楷体" w:hAnsi="楷体" w:eastAsia="楷体"/>
                <w:b w:val="0"/>
                <w:i w:val="0"/>
                <w:color w:val="000000"/>
                <w:sz w:val="20"/>
                <w:u w:val="none"/>
                <w:shd w:val="clear" w:color="auto" w:fill="CCFFCC"/>
                <w:lang w:eastAsia="zh-CN"/>
              </w:rPr>
            </w:pPr>
            <w:r>
              <w:rPr>
                <w:rFonts w:hint="default" w:ascii="楷体" w:hAnsi="楷体" w:eastAsia="楷体"/>
                <w:b w:val="0"/>
                <w:i w:val="0"/>
                <w:color w:val="000000"/>
                <w:sz w:val="20"/>
                <w:u w:val="none"/>
                <w:shd w:val="clear" w:color="auto" w:fill="CCFFCC"/>
                <w:lang w:eastAsia="zh-CN"/>
              </w:rPr>
              <w:t>（一）予以公开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49"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3171" w:type="dxa"/>
            <w:gridSpan w:val="2"/>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楷体" w:hAnsi="楷体" w:eastAsia="楷体"/>
                <w:b w:val="0"/>
                <w:i w:val="0"/>
                <w:color w:val="000000"/>
                <w:sz w:val="20"/>
                <w:u w:val="none"/>
                <w:shd w:val="clear" w:color="auto" w:fill="CCFFCC"/>
                <w:lang w:eastAsia="zh-CN"/>
              </w:rPr>
            </w:pPr>
            <w:r>
              <w:rPr>
                <w:rFonts w:hint="default" w:ascii="楷体" w:hAnsi="楷体" w:eastAsia="楷体"/>
                <w:b w:val="0"/>
                <w:i w:val="0"/>
                <w:color w:val="000000"/>
                <w:sz w:val="20"/>
                <w:u w:val="none"/>
                <w:shd w:val="clear" w:color="auto" w:fill="CCFFCC"/>
                <w:lang w:eastAsia="zh-CN"/>
              </w:rPr>
              <w:t>（二）部分公开（区分处理的，只计这一情形，不计其他情形）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6"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restart"/>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楷体" w:hAnsi="楷体" w:eastAsia="楷体"/>
                <w:b w:val="0"/>
                <w:i w:val="0"/>
                <w:color w:val="000000"/>
                <w:sz w:val="20"/>
                <w:u w:val="none"/>
                <w:shd w:val="clear" w:color="auto" w:fill="CCFFCC"/>
                <w:lang w:eastAsia="zh-CN"/>
              </w:rPr>
            </w:pPr>
            <w:r>
              <w:rPr>
                <w:rFonts w:hint="default" w:ascii="楷体" w:hAnsi="楷体" w:eastAsia="楷体"/>
                <w:b w:val="0"/>
                <w:i w:val="0"/>
                <w:color w:val="000000"/>
                <w:sz w:val="20"/>
                <w:u w:val="none"/>
                <w:shd w:val="clear" w:color="auto" w:fill="CCFFCC"/>
                <w:lang w:eastAsia="zh-CN"/>
              </w:rPr>
              <w:t>（三）不予公开</w:t>
            </w: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1.</w:t>
            </w:r>
            <w:r>
              <w:rPr>
                <w:rFonts w:hint="default" w:ascii="楷体" w:hAnsi="楷体" w:eastAsia="楷体"/>
                <w:b w:val="0"/>
                <w:i w:val="0"/>
                <w:color w:val="000000"/>
                <w:sz w:val="20"/>
                <w:u w:val="none"/>
                <w:shd w:val="clear" w:color="auto" w:fill="CCFFCC"/>
                <w:lang w:eastAsia="zh-CN"/>
              </w:rPr>
              <w:t>属于国家秘密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34"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2.</w:t>
            </w:r>
            <w:r>
              <w:rPr>
                <w:rFonts w:hint="default" w:ascii="楷体" w:hAnsi="楷体" w:eastAsia="楷体"/>
                <w:b w:val="0"/>
                <w:i w:val="0"/>
                <w:color w:val="000000"/>
                <w:sz w:val="20"/>
                <w:u w:val="none"/>
                <w:shd w:val="clear" w:color="auto" w:fill="CCFFCC"/>
                <w:lang w:eastAsia="zh-CN"/>
              </w:rPr>
              <w:t>其他法律行政法规禁止公开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7"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3.</w:t>
            </w:r>
            <w:r>
              <w:rPr>
                <w:rFonts w:hint="default" w:ascii="楷体" w:hAnsi="楷体" w:eastAsia="楷体"/>
                <w:b w:val="0"/>
                <w:i w:val="0"/>
                <w:color w:val="000000"/>
                <w:sz w:val="20"/>
                <w:u w:val="none"/>
                <w:shd w:val="clear" w:color="auto" w:fill="CCFFCC"/>
                <w:lang w:eastAsia="zh-CN"/>
              </w:rPr>
              <w:t>危及</w:t>
            </w:r>
            <w:r>
              <w:rPr>
                <w:rFonts w:hint="default" w:ascii="Times New Roman" w:hAnsi="宋体"/>
                <w:b w:val="0"/>
                <w:i w:val="0"/>
                <w:color w:val="000000"/>
                <w:sz w:val="20"/>
                <w:u w:val="none"/>
                <w:shd w:val="clear" w:color="auto" w:fill="CCFFCC"/>
              </w:rPr>
              <w:t>“</w:t>
            </w:r>
            <w:r>
              <w:rPr>
                <w:rFonts w:hint="default" w:ascii="楷体" w:hAnsi="楷体" w:eastAsia="楷体"/>
                <w:b w:val="0"/>
                <w:i w:val="0"/>
                <w:color w:val="000000"/>
                <w:sz w:val="20"/>
                <w:u w:val="none"/>
                <w:shd w:val="clear" w:color="auto" w:fill="CCFFCC"/>
                <w:lang w:eastAsia="zh-CN"/>
              </w:rPr>
              <w:t>三安全一稳定</w:t>
            </w:r>
            <w:r>
              <w:rPr>
                <w:rFonts w:hint="default" w:ascii="Times New Roman" w:hAnsi="宋体"/>
                <w:b w:val="0"/>
                <w:i w:val="0"/>
                <w:color w:val="000000"/>
                <w:sz w:val="20"/>
                <w:u w:val="none"/>
                <w:shd w:val="clear" w:color="auto" w:fill="CCFFCC"/>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7"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4.</w:t>
            </w:r>
            <w:r>
              <w:rPr>
                <w:rFonts w:hint="default" w:ascii="楷体" w:hAnsi="楷体" w:eastAsia="楷体"/>
                <w:b w:val="0"/>
                <w:i w:val="0"/>
                <w:color w:val="000000"/>
                <w:sz w:val="20"/>
                <w:u w:val="none"/>
                <w:shd w:val="clear" w:color="auto" w:fill="CCFFCC"/>
                <w:lang w:eastAsia="zh-CN"/>
              </w:rPr>
              <w:t>保护第三方合法权益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7"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5.</w:t>
            </w:r>
            <w:r>
              <w:rPr>
                <w:rFonts w:hint="default" w:ascii="楷体" w:hAnsi="楷体" w:eastAsia="楷体"/>
                <w:b w:val="0"/>
                <w:i w:val="0"/>
                <w:color w:val="000000"/>
                <w:sz w:val="20"/>
                <w:u w:val="none"/>
                <w:shd w:val="clear" w:color="auto" w:fill="CCFFCC"/>
                <w:lang w:eastAsia="zh-CN"/>
              </w:rPr>
              <w:t>属于三类内部事务信息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7"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6.</w:t>
            </w:r>
            <w:r>
              <w:rPr>
                <w:rFonts w:hint="default" w:ascii="楷体" w:hAnsi="楷体" w:eastAsia="楷体"/>
                <w:b w:val="0"/>
                <w:i w:val="0"/>
                <w:color w:val="000000"/>
                <w:sz w:val="20"/>
                <w:u w:val="none"/>
                <w:shd w:val="clear" w:color="auto" w:fill="CCFFCC"/>
                <w:lang w:eastAsia="zh-CN"/>
              </w:rPr>
              <w:t>属于四类过程性信息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6"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7.</w:t>
            </w:r>
            <w:r>
              <w:rPr>
                <w:rFonts w:hint="default" w:ascii="楷体" w:hAnsi="楷体" w:eastAsia="楷体"/>
                <w:b w:val="0"/>
                <w:i w:val="0"/>
                <w:color w:val="000000"/>
                <w:sz w:val="20"/>
                <w:u w:val="none"/>
                <w:shd w:val="clear" w:color="auto" w:fill="CCFFCC"/>
                <w:lang w:eastAsia="zh-CN"/>
              </w:rPr>
              <w:t>属于行政执法案卷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6"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8.</w:t>
            </w:r>
            <w:r>
              <w:rPr>
                <w:rFonts w:hint="default" w:ascii="楷体" w:hAnsi="楷体" w:eastAsia="楷体"/>
                <w:b w:val="0"/>
                <w:i w:val="0"/>
                <w:color w:val="000000"/>
                <w:sz w:val="20"/>
                <w:u w:val="none"/>
                <w:shd w:val="clear" w:color="auto" w:fill="CCFFCC"/>
                <w:lang w:eastAsia="zh-CN"/>
              </w:rPr>
              <w:t>属于行政查询事项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34"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restart"/>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楷体" w:hAnsi="楷体" w:eastAsia="楷体"/>
                <w:b w:val="0"/>
                <w:i w:val="0"/>
                <w:color w:val="000000"/>
                <w:sz w:val="20"/>
                <w:u w:val="none"/>
                <w:shd w:val="clear" w:color="auto" w:fill="CCFFCC"/>
                <w:lang w:eastAsia="zh-CN"/>
              </w:rPr>
            </w:pPr>
            <w:r>
              <w:rPr>
                <w:rFonts w:hint="default" w:ascii="楷体" w:hAnsi="楷体" w:eastAsia="楷体"/>
                <w:b w:val="0"/>
                <w:i w:val="0"/>
                <w:color w:val="000000"/>
                <w:sz w:val="20"/>
                <w:u w:val="none"/>
                <w:shd w:val="clear" w:color="auto" w:fill="CCFFCC"/>
                <w:lang w:eastAsia="zh-CN"/>
              </w:rPr>
              <w:t>（四）无法提供</w:t>
            </w: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1.</w:t>
            </w:r>
            <w:r>
              <w:rPr>
                <w:rFonts w:hint="default" w:ascii="楷体" w:hAnsi="楷体" w:eastAsia="楷体"/>
                <w:b w:val="0"/>
                <w:i w:val="0"/>
                <w:color w:val="000000"/>
                <w:sz w:val="20"/>
                <w:u w:val="none"/>
                <w:shd w:val="clear" w:color="auto" w:fill="CCFFCC"/>
                <w:lang w:eastAsia="zh-CN"/>
              </w:rPr>
              <w:t>本机关不掌握相关政府信息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34"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2.</w:t>
            </w:r>
            <w:r>
              <w:rPr>
                <w:rFonts w:hint="default" w:ascii="楷体" w:hAnsi="楷体" w:eastAsia="楷体"/>
                <w:b w:val="0"/>
                <w:i w:val="0"/>
                <w:color w:val="000000"/>
                <w:sz w:val="20"/>
                <w:u w:val="none"/>
                <w:shd w:val="clear" w:color="auto" w:fill="CCFFCC"/>
                <w:lang w:eastAsia="zh-CN"/>
              </w:rPr>
              <w:t>没有现成信息需要另行制作</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7"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3.</w:t>
            </w:r>
            <w:r>
              <w:rPr>
                <w:rFonts w:hint="default" w:ascii="楷体" w:hAnsi="楷体" w:eastAsia="楷体"/>
                <w:b w:val="0"/>
                <w:i w:val="0"/>
                <w:color w:val="000000"/>
                <w:sz w:val="20"/>
                <w:u w:val="none"/>
                <w:shd w:val="clear" w:color="auto" w:fill="CCFFCC"/>
                <w:lang w:eastAsia="zh-CN"/>
              </w:rPr>
              <w:t>补正后申请内容仍不明确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7"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restart"/>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楷体" w:hAnsi="楷体" w:eastAsia="楷体"/>
                <w:b w:val="0"/>
                <w:i w:val="0"/>
                <w:color w:val="000000"/>
                <w:sz w:val="20"/>
                <w:u w:val="none"/>
                <w:shd w:val="clear" w:color="auto" w:fill="CCFFCC"/>
                <w:lang w:eastAsia="zh-CN"/>
              </w:rPr>
            </w:pPr>
            <w:r>
              <w:rPr>
                <w:rFonts w:hint="default" w:ascii="楷体" w:hAnsi="楷体" w:eastAsia="楷体"/>
                <w:b w:val="0"/>
                <w:i w:val="0"/>
                <w:color w:val="000000"/>
                <w:sz w:val="20"/>
                <w:u w:val="none"/>
                <w:shd w:val="clear" w:color="auto" w:fill="CCFFCC"/>
                <w:lang w:eastAsia="zh-CN"/>
              </w:rPr>
              <w:t>（五）不予处理</w:t>
            </w: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1.</w:t>
            </w:r>
            <w:r>
              <w:rPr>
                <w:rFonts w:hint="default" w:ascii="楷体" w:hAnsi="楷体" w:eastAsia="楷体"/>
                <w:b w:val="0"/>
                <w:i w:val="0"/>
                <w:color w:val="000000"/>
                <w:sz w:val="20"/>
                <w:u w:val="none"/>
                <w:shd w:val="clear" w:color="auto" w:fill="CCFFCC"/>
                <w:lang w:eastAsia="zh-CN"/>
              </w:rPr>
              <w:t>信访举报投诉类申请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6"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2.</w:t>
            </w:r>
            <w:r>
              <w:rPr>
                <w:rFonts w:hint="default" w:ascii="楷体" w:hAnsi="楷体" w:eastAsia="楷体"/>
                <w:b w:val="0"/>
                <w:i w:val="0"/>
                <w:color w:val="000000"/>
                <w:sz w:val="20"/>
                <w:u w:val="none"/>
                <w:shd w:val="clear" w:color="auto" w:fill="CCFFCC"/>
                <w:lang w:eastAsia="zh-CN"/>
              </w:rPr>
              <w:t>重复申请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7"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3.</w:t>
            </w:r>
            <w:r>
              <w:rPr>
                <w:rFonts w:hint="default" w:ascii="楷体" w:hAnsi="楷体" w:eastAsia="楷体"/>
                <w:b w:val="0"/>
                <w:i w:val="0"/>
                <w:color w:val="000000"/>
                <w:sz w:val="20"/>
                <w:u w:val="none"/>
                <w:shd w:val="clear" w:color="auto" w:fill="CCFFCC"/>
                <w:lang w:eastAsia="zh-CN"/>
              </w:rPr>
              <w:t>要求提供公开出版物</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27"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4.</w:t>
            </w:r>
            <w:r>
              <w:rPr>
                <w:rFonts w:hint="default" w:ascii="楷体" w:hAnsi="楷体" w:eastAsia="楷体"/>
                <w:b w:val="0"/>
                <w:i w:val="0"/>
                <w:color w:val="000000"/>
                <w:sz w:val="20"/>
                <w:u w:val="none"/>
                <w:shd w:val="clear" w:color="auto" w:fill="CCFFCC"/>
                <w:lang w:eastAsia="zh-CN"/>
              </w:rPr>
              <w:t>无正当理由大量反复申请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787"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1501" w:type="dxa"/>
            <w:vMerge w:val="continue"/>
            <w:tcBorders>
              <w:top w:val="single" w:color="000000" w:sz="4" w:space="0"/>
              <w:left w:val="single" w:color="000000" w:sz="4" w:space="0"/>
              <w:bottom w:val="single" w:color="000000" w:sz="4" w:space="0"/>
              <w:right w:val="single" w:color="000000" w:sz="4" w:space="0"/>
            </w:tcBorders>
            <w:shd w:val="solid" w:color="CCFFCC" w:fill="auto"/>
            <w:vAlign w:val="center"/>
          </w:tcPr>
          <w:p>
            <w:pPr>
              <w:autoSpaceDN w:val="0"/>
              <w:textAlignment w:val="auto"/>
              <w:rPr>
                <w:rFonts w:hint="default" w:ascii="宋体" w:hAnsi="宋体"/>
                <w:sz w:val="24"/>
              </w:rPr>
            </w:pPr>
          </w:p>
        </w:tc>
        <w:tc>
          <w:tcPr>
            <w:tcW w:w="1670" w:type="dxa"/>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Times New Roman" w:hAnsi="宋体"/>
                <w:b w:val="0"/>
                <w:i w:val="0"/>
                <w:color w:val="000000"/>
                <w:sz w:val="20"/>
                <w:u w:val="none"/>
                <w:shd w:val="clear" w:color="auto" w:fill="CCFFCC"/>
              </w:rPr>
            </w:pPr>
            <w:r>
              <w:rPr>
                <w:rFonts w:hint="default" w:ascii="Times New Roman" w:hAnsi="宋体"/>
                <w:b w:val="0"/>
                <w:i w:val="0"/>
                <w:color w:val="000000"/>
                <w:sz w:val="20"/>
                <w:u w:val="none"/>
                <w:shd w:val="clear" w:color="auto" w:fill="CCFFCC"/>
              </w:rPr>
              <w:t>5.</w:t>
            </w:r>
            <w:r>
              <w:rPr>
                <w:rFonts w:hint="default" w:ascii="楷体" w:hAnsi="楷体" w:eastAsia="楷体"/>
                <w:b w:val="0"/>
                <w:i w:val="0"/>
                <w:color w:val="000000"/>
                <w:sz w:val="20"/>
                <w:u w:val="none"/>
                <w:shd w:val="clear" w:color="auto" w:fill="CCFFCC"/>
                <w:lang w:eastAsia="zh-CN"/>
              </w:rPr>
              <w:t>要求行政机关确认或重新出具已获取信息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6"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3171" w:type="dxa"/>
            <w:gridSpan w:val="2"/>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楷体" w:hAnsi="楷体" w:eastAsia="楷体"/>
                <w:b w:val="0"/>
                <w:i w:val="0"/>
                <w:color w:val="000000"/>
                <w:sz w:val="20"/>
                <w:u w:val="none"/>
                <w:shd w:val="clear" w:color="auto" w:fill="CCFFCC"/>
                <w:lang w:eastAsia="zh-CN"/>
              </w:rPr>
            </w:pPr>
            <w:r>
              <w:rPr>
                <w:rFonts w:hint="default" w:ascii="楷体" w:hAnsi="楷体" w:eastAsia="楷体"/>
                <w:b w:val="0"/>
                <w:i w:val="0"/>
                <w:color w:val="000000"/>
                <w:sz w:val="20"/>
                <w:u w:val="none"/>
                <w:shd w:val="clear" w:color="auto" w:fill="CCFFCC"/>
                <w:lang w:eastAsia="zh-CN"/>
              </w:rPr>
              <w:t>（六）其他处理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宋体"/>
                <w:b w:val="0"/>
                <w:i w:val="0"/>
                <w:color w:val="000000"/>
                <w:sz w:val="20"/>
                <w:u w:val="none"/>
              </w:rPr>
            </w:pP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6" w:hRule="atLeast"/>
        </w:trPr>
        <w:tc>
          <w:tcPr>
            <w:tcW w:w="450" w:type="dxa"/>
            <w:vMerge w:val="continue"/>
            <w:tcBorders>
              <w:top w:val="single" w:color="000000" w:sz="4" w:space="0"/>
              <w:left w:val="single" w:color="000000" w:sz="8" w:space="0"/>
              <w:bottom w:val="single" w:color="000000" w:sz="4" w:space="0"/>
              <w:right w:val="single" w:color="000000" w:sz="4" w:space="0"/>
            </w:tcBorders>
            <w:shd w:val="solid" w:color="CCFFCC" w:fill="auto"/>
            <w:vAlign w:val="center"/>
          </w:tcPr>
          <w:p>
            <w:pPr>
              <w:rPr>
                <w:rFonts w:hint="default" w:ascii="宋体" w:hAnsi="宋体"/>
                <w:sz w:val="24"/>
              </w:rPr>
            </w:pPr>
          </w:p>
        </w:tc>
        <w:tc>
          <w:tcPr>
            <w:tcW w:w="3171" w:type="dxa"/>
            <w:gridSpan w:val="2"/>
            <w:tcBorders>
              <w:top w:val="single" w:color="000000" w:sz="4" w:space="0"/>
              <w:left w:val="single" w:color="000000" w:sz="4" w:space="0"/>
              <w:bottom w:val="single" w:color="000000" w:sz="4" w:space="0"/>
              <w:right w:val="single" w:color="000000" w:sz="4" w:space="0"/>
            </w:tcBorders>
            <w:shd w:val="solid" w:color="CCFFCC" w:fill="auto"/>
            <w:vAlign w:val="center"/>
          </w:tcPr>
          <w:p>
            <w:pPr>
              <w:shd w:val="solid" w:color="CCFFCC" w:fill="auto"/>
              <w:autoSpaceDN w:val="0"/>
              <w:jc w:val="left"/>
              <w:textAlignment w:val="center"/>
              <w:rPr>
                <w:rFonts w:hint="default" w:ascii="楷体" w:hAnsi="楷体" w:eastAsia="楷体"/>
                <w:b w:val="0"/>
                <w:i w:val="0"/>
                <w:color w:val="000000"/>
                <w:sz w:val="20"/>
                <w:u w:val="none"/>
                <w:shd w:val="clear" w:color="auto" w:fill="CCFFCC"/>
                <w:lang w:eastAsia="zh-CN"/>
              </w:rPr>
            </w:pPr>
            <w:r>
              <w:rPr>
                <w:rFonts w:hint="default" w:ascii="楷体" w:hAnsi="楷体" w:eastAsia="楷体"/>
                <w:b w:val="0"/>
                <w:i w:val="0"/>
                <w:color w:val="000000"/>
                <w:sz w:val="20"/>
                <w:u w:val="none"/>
                <w:shd w:val="clear" w:color="auto" w:fill="CCFFCC"/>
                <w:lang w:eastAsia="zh-CN"/>
              </w:rPr>
              <w:t>（七）总计</w:t>
            </w:r>
          </w:p>
        </w:tc>
        <w:tc>
          <w:tcPr>
            <w:tcW w:w="690" w:type="dxa"/>
            <w:tcBorders>
              <w:top w:val="single" w:color="000000" w:sz="4" w:space="0"/>
              <w:left w:val="single" w:color="000000" w:sz="4" w:space="0"/>
              <w:bottom w:val="single" w:color="000000" w:sz="4" w:space="0"/>
              <w:right w:val="single" w:color="000000" w:sz="4"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c>
          <w:tcPr>
            <w:tcW w:w="768" w:type="dxa"/>
            <w:tcBorders>
              <w:top w:val="single" w:color="000000" w:sz="4" w:space="0"/>
              <w:left w:val="single" w:color="000000" w:sz="4" w:space="0"/>
              <w:bottom w:val="single" w:color="000000" w:sz="4" w:space="0"/>
              <w:right w:val="single" w:color="000000" w:sz="4"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c>
          <w:tcPr>
            <w:tcW w:w="767" w:type="dxa"/>
            <w:tcBorders>
              <w:top w:val="single" w:color="000000" w:sz="4" w:space="0"/>
              <w:left w:val="single" w:color="000000" w:sz="4" w:space="0"/>
              <w:bottom w:val="single" w:color="000000" w:sz="4" w:space="0"/>
              <w:right w:val="single" w:color="000000" w:sz="4"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c>
          <w:tcPr>
            <w:tcW w:w="767" w:type="dxa"/>
            <w:tcBorders>
              <w:top w:val="single" w:color="000000" w:sz="4" w:space="0"/>
              <w:left w:val="single" w:color="000000" w:sz="4" w:space="0"/>
              <w:bottom w:val="single" w:color="000000" w:sz="4" w:space="0"/>
              <w:right w:val="single" w:color="000000" w:sz="4"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c>
          <w:tcPr>
            <w:tcW w:w="767" w:type="dxa"/>
            <w:tcBorders>
              <w:top w:val="single" w:color="000000" w:sz="4" w:space="0"/>
              <w:left w:val="single" w:color="000000" w:sz="4" w:space="0"/>
              <w:bottom w:val="single" w:color="000000" w:sz="4" w:space="0"/>
              <w:right w:val="single" w:color="000000" w:sz="4"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c>
          <w:tcPr>
            <w:tcW w:w="768" w:type="dxa"/>
            <w:tcBorders>
              <w:top w:val="single" w:color="000000" w:sz="4" w:space="0"/>
              <w:left w:val="single" w:color="000000" w:sz="4" w:space="0"/>
              <w:bottom w:val="single" w:color="000000" w:sz="4" w:space="0"/>
              <w:right w:val="single" w:color="000000" w:sz="4"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05" w:hRule="atLeast"/>
        </w:trPr>
        <w:tc>
          <w:tcPr>
            <w:tcW w:w="3621" w:type="dxa"/>
            <w:gridSpan w:val="3"/>
            <w:tcBorders>
              <w:top w:val="single" w:color="000000" w:sz="4" w:space="0"/>
              <w:left w:val="single" w:color="000000" w:sz="8" w:space="0"/>
              <w:bottom w:val="single" w:color="000000" w:sz="8" w:space="0"/>
              <w:right w:val="single" w:color="000000" w:sz="4" w:space="0"/>
            </w:tcBorders>
            <w:shd w:val="solid" w:color="CCFFCC" w:fill="auto"/>
            <w:vAlign w:val="center"/>
          </w:tcPr>
          <w:p>
            <w:pPr>
              <w:shd w:val="solid" w:color="CCFFCC" w:fill="auto"/>
              <w:autoSpaceDN w:val="0"/>
              <w:jc w:val="left"/>
              <w:textAlignment w:val="center"/>
              <w:rPr>
                <w:rFonts w:hint="default" w:ascii="宋体" w:hAnsi="宋体" w:eastAsia="宋体"/>
                <w:b w:val="0"/>
                <w:i w:val="0"/>
                <w:color w:val="000000"/>
                <w:sz w:val="20"/>
                <w:u w:val="none"/>
                <w:shd w:val="clear" w:color="auto" w:fill="CCFFCC"/>
                <w:lang w:eastAsia="zh-CN"/>
              </w:rPr>
            </w:pPr>
            <w:r>
              <w:rPr>
                <w:rFonts w:hint="default" w:ascii="宋体" w:hAnsi="宋体" w:eastAsia="宋体"/>
                <w:b w:val="0"/>
                <w:i w:val="0"/>
                <w:color w:val="000000"/>
                <w:sz w:val="20"/>
                <w:u w:val="none"/>
                <w:shd w:val="clear" w:color="auto" w:fill="CCFFCC"/>
                <w:lang w:eastAsia="zh-CN"/>
              </w:rPr>
              <w:t>四、结转下年度继续办理</w:t>
            </w:r>
          </w:p>
        </w:tc>
        <w:tc>
          <w:tcPr>
            <w:tcW w:w="690" w:type="dxa"/>
            <w:tcBorders>
              <w:top w:val="single" w:color="000000" w:sz="4" w:space="0"/>
              <w:left w:val="single" w:color="000000" w:sz="4" w:space="0"/>
              <w:bottom w:val="single" w:color="000000" w:sz="8" w:space="0"/>
              <w:right w:val="single" w:color="000000" w:sz="4" w:space="0"/>
            </w:tcBorders>
            <w:shd w:val="solid" w:color="99CCFF" w:fill="auto"/>
            <w:vAlign w:val="center"/>
          </w:tcPr>
          <w:p>
            <w:pPr>
              <w:shd w:val="solid" w:color="99CCFF" w:fill="auto"/>
              <w:autoSpaceDN w:val="0"/>
              <w:jc w:val="center"/>
              <w:textAlignment w:val="center"/>
              <w:rPr>
                <w:rFonts w:hint="default" w:ascii="Times New Roman" w:hAnsi="宋体"/>
                <w:b w:val="0"/>
                <w:i w:val="0"/>
                <w:color w:val="000000"/>
                <w:sz w:val="20"/>
                <w:u w:val="none"/>
                <w:shd w:val="clear" w:color="auto" w:fill="99CCFF"/>
              </w:rPr>
            </w:pPr>
            <w:r>
              <w:rPr>
                <w:rFonts w:hint="default" w:ascii="Times New Roman" w:hAnsi="宋体"/>
                <w:b w:val="0"/>
                <w:i w:val="0"/>
                <w:color w:val="000000"/>
                <w:sz w:val="20"/>
                <w:u w:val="none"/>
                <w:shd w:val="clear" w:color="auto" w:fill="99CCFF"/>
              </w:rPr>
              <w:t>0</w:t>
            </w:r>
          </w:p>
        </w:tc>
        <w:tc>
          <w:tcPr>
            <w:tcW w:w="768" w:type="dxa"/>
            <w:tcBorders>
              <w:top w:val="single" w:color="000000" w:sz="4" w:space="0"/>
              <w:left w:val="single" w:color="000000" w:sz="4" w:space="0"/>
              <w:bottom w:val="single" w:color="000000" w:sz="8" w:space="0"/>
              <w:right w:val="single" w:color="000000" w:sz="4" w:space="0"/>
            </w:tcBorders>
            <w:shd w:val="solid" w:color="99CCFF" w:fill="auto"/>
            <w:vAlign w:val="center"/>
          </w:tcPr>
          <w:p>
            <w:pPr>
              <w:shd w:val="solid" w:color="99CCFF" w:fill="auto"/>
              <w:autoSpaceDN w:val="0"/>
              <w:jc w:val="center"/>
              <w:textAlignment w:val="center"/>
              <w:rPr>
                <w:rFonts w:hint="default" w:ascii="Times New Roman" w:hAnsi="宋体"/>
                <w:b w:val="0"/>
                <w:i w:val="0"/>
                <w:color w:val="000000"/>
                <w:sz w:val="20"/>
                <w:u w:val="none"/>
                <w:shd w:val="clear" w:color="auto" w:fill="99CCFF"/>
              </w:rPr>
            </w:pPr>
            <w:r>
              <w:rPr>
                <w:rFonts w:hint="default" w:ascii="Times New Roman" w:hAnsi="宋体"/>
                <w:b w:val="0"/>
                <w:i w:val="0"/>
                <w:color w:val="000000"/>
                <w:sz w:val="20"/>
                <w:u w:val="none"/>
                <w:shd w:val="clear" w:color="auto" w:fill="99CCFF"/>
              </w:rPr>
              <w:t>0</w:t>
            </w:r>
          </w:p>
        </w:tc>
        <w:tc>
          <w:tcPr>
            <w:tcW w:w="767" w:type="dxa"/>
            <w:tcBorders>
              <w:top w:val="single" w:color="000000" w:sz="4" w:space="0"/>
              <w:left w:val="single" w:color="000000" w:sz="4" w:space="0"/>
              <w:bottom w:val="single" w:color="000000" w:sz="8" w:space="0"/>
              <w:right w:val="single" w:color="000000" w:sz="4" w:space="0"/>
            </w:tcBorders>
            <w:shd w:val="solid" w:color="99CCFF" w:fill="auto"/>
            <w:vAlign w:val="center"/>
          </w:tcPr>
          <w:p>
            <w:pPr>
              <w:shd w:val="solid" w:color="99CCFF" w:fill="auto"/>
              <w:autoSpaceDN w:val="0"/>
              <w:jc w:val="center"/>
              <w:textAlignment w:val="center"/>
              <w:rPr>
                <w:rFonts w:hint="default" w:ascii="Times New Roman" w:hAnsi="宋体"/>
                <w:b w:val="0"/>
                <w:i w:val="0"/>
                <w:color w:val="000000"/>
                <w:sz w:val="20"/>
                <w:u w:val="none"/>
                <w:shd w:val="clear" w:color="auto" w:fill="99CCFF"/>
              </w:rPr>
            </w:pPr>
            <w:r>
              <w:rPr>
                <w:rFonts w:hint="default" w:ascii="Times New Roman" w:hAnsi="宋体"/>
                <w:b w:val="0"/>
                <w:i w:val="0"/>
                <w:color w:val="000000"/>
                <w:sz w:val="20"/>
                <w:u w:val="none"/>
                <w:shd w:val="clear" w:color="auto" w:fill="99CCFF"/>
              </w:rPr>
              <w:t>0</w:t>
            </w:r>
          </w:p>
        </w:tc>
        <w:tc>
          <w:tcPr>
            <w:tcW w:w="767" w:type="dxa"/>
            <w:tcBorders>
              <w:top w:val="single" w:color="000000" w:sz="4" w:space="0"/>
              <w:left w:val="single" w:color="000000" w:sz="4" w:space="0"/>
              <w:bottom w:val="single" w:color="000000" w:sz="8" w:space="0"/>
              <w:right w:val="single" w:color="000000" w:sz="4" w:space="0"/>
            </w:tcBorders>
            <w:shd w:val="solid" w:color="99CCFF" w:fill="auto"/>
            <w:vAlign w:val="center"/>
          </w:tcPr>
          <w:p>
            <w:pPr>
              <w:shd w:val="solid" w:color="99CCFF" w:fill="auto"/>
              <w:autoSpaceDN w:val="0"/>
              <w:jc w:val="center"/>
              <w:textAlignment w:val="center"/>
              <w:rPr>
                <w:rFonts w:hint="default" w:ascii="Times New Roman" w:hAnsi="宋体"/>
                <w:b w:val="0"/>
                <w:i w:val="0"/>
                <w:color w:val="000000"/>
                <w:sz w:val="20"/>
                <w:u w:val="none"/>
                <w:shd w:val="clear" w:color="auto" w:fill="99CCFF"/>
              </w:rPr>
            </w:pPr>
            <w:r>
              <w:rPr>
                <w:rFonts w:hint="default" w:ascii="Times New Roman" w:hAnsi="宋体"/>
                <w:b w:val="0"/>
                <w:i w:val="0"/>
                <w:color w:val="000000"/>
                <w:sz w:val="20"/>
                <w:u w:val="none"/>
                <w:shd w:val="clear" w:color="auto" w:fill="99CCFF"/>
              </w:rPr>
              <w:t>0</w:t>
            </w:r>
          </w:p>
        </w:tc>
        <w:tc>
          <w:tcPr>
            <w:tcW w:w="767" w:type="dxa"/>
            <w:tcBorders>
              <w:top w:val="single" w:color="000000" w:sz="4" w:space="0"/>
              <w:left w:val="single" w:color="000000" w:sz="4" w:space="0"/>
              <w:bottom w:val="single" w:color="000000" w:sz="8" w:space="0"/>
              <w:right w:val="single" w:color="000000" w:sz="4" w:space="0"/>
            </w:tcBorders>
            <w:shd w:val="solid" w:color="99CCFF" w:fill="auto"/>
            <w:vAlign w:val="center"/>
          </w:tcPr>
          <w:p>
            <w:pPr>
              <w:shd w:val="solid" w:color="99CCFF" w:fill="auto"/>
              <w:autoSpaceDN w:val="0"/>
              <w:jc w:val="center"/>
              <w:textAlignment w:val="center"/>
              <w:rPr>
                <w:rFonts w:hint="default" w:ascii="Times New Roman" w:hAnsi="宋体"/>
                <w:b w:val="0"/>
                <w:i w:val="0"/>
                <w:color w:val="000000"/>
                <w:sz w:val="20"/>
                <w:u w:val="none"/>
                <w:shd w:val="clear" w:color="auto" w:fill="99CCFF"/>
              </w:rPr>
            </w:pPr>
            <w:r>
              <w:rPr>
                <w:rFonts w:hint="default" w:ascii="Times New Roman" w:hAnsi="宋体"/>
                <w:b w:val="0"/>
                <w:i w:val="0"/>
                <w:color w:val="000000"/>
                <w:sz w:val="20"/>
                <w:u w:val="none"/>
                <w:shd w:val="clear" w:color="auto" w:fill="99CCFF"/>
              </w:rPr>
              <w:t>0</w:t>
            </w:r>
          </w:p>
        </w:tc>
        <w:tc>
          <w:tcPr>
            <w:tcW w:w="768" w:type="dxa"/>
            <w:tcBorders>
              <w:top w:val="single" w:color="000000" w:sz="4" w:space="0"/>
              <w:left w:val="single" w:color="000000" w:sz="4" w:space="0"/>
              <w:bottom w:val="single" w:color="000000" w:sz="8" w:space="0"/>
              <w:right w:val="single" w:color="000000" w:sz="4" w:space="0"/>
            </w:tcBorders>
            <w:shd w:val="solid" w:color="99CCFF" w:fill="auto"/>
            <w:vAlign w:val="center"/>
          </w:tcPr>
          <w:p>
            <w:pPr>
              <w:shd w:val="solid" w:color="99CCFF" w:fill="auto"/>
              <w:autoSpaceDN w:val="0"/>
              <w:jc w:val="center"/>
              <w:textAlignment w:val="center"/>
              <w:rPr>
                <w:rFonts w:hint="default" w:ascii="Times New Roman" w:hAnsi="宋体"/>
                <w:b w:val="0"/>
                <w:i w:val="0"/>
                <w:color w:val="000000"/>
                <w:sz w:val="20"/>
                <w:u w:val="none"/>
                <w:shd w:val="clear" w:color="auto" w:fill="99CCFF"/>
              </w:rPr>
            </w:pPr>
            <w:r>
              <w:rPr>
                <w:rFonts w:hint="default" w:ascii="Times New Roman" w:hAnsi="宋体"/>
                <w:b w:val="0"/>
                <w:i w:val="0"/>
                <w:color w:val="000000"/>
                <w:sz w:val="20"/>
                <w:u w:val="none"/>
                <w:shd w:val="clear" w:color="auto" w:fill="99CCFF"/>
              </w:rPr>
              <w:t>0</w:t>
            </w:r>
          </w:p>
        </w:tc>
        <w:tc>
          <w:tcPr>
            <w:tcW w:w="768" w:type="dxa"/>
            <w:tcBorders>
              <w:top w:val="single" w:color="000000" w:sz="4" w:space="0"/>
              <w:left w:val="single" w:color="000000" w:sz="4" w:space="0"/>
              <w:bottom w:val="single" w:color="000000" w:sz="4" w:space="0"/>
              <w:right w:val="single" w:color="000000" w:sz="8" w:space="0"/>
            </w:tcBorders>
            <w:shd w:val="solid" w:color="CC99FF" w:fill="auto"/>
            <w:vAlign w:val="center"/>
          </w:tcPr>
          <w:p>
            <w:pPr>
              <w:shd w:val="solid" w:color="CC99FF" w:fill="auto"/>
              <w:autoSpaceDN w:val="0"/>
              <w:jc w:val="center"/>
              <w:textAlignment w:val="center"/>
              <w:rPr>
                <w:rFonts w:hint="default" w:ascii="Times New Roman" w:hAnsi="宋体"/>
                <w:b w:val="0"/>
                <w:i w:val="0"/>
                <w:color w:val="000000"/>
                <w:sz w:val="20"/>
                <w:u w:val="none"/>
                <w:shd w:val="clear" w:color="auto" w:fill="CC99FF"/>
              </w:rPr>
            </w:pPr>
            <w:r>
              <w:rPr>
                <w:rFonts w:hint="default" w:ascii="Times New Roman" w:hAnsi="宋体"/>
                <w:b w:val="0"/>
                <w:i w:val="0"/>
                <w:color w:val="000000"/>
                <w:sz w:val="20"/>
                <w:u w:val="none"/>
                <w:shd w:val="clear" w:color="auto" w:fill="CC99FF"/>
              </w:rPr>
              <w:t>0</w:t>
            </w:r>
          </w:p>
        </w:tc>
      </w:tr>
    </w:tbl>
    <w:p>
      <w:pPr>
        <w:widowControl/>
        <w:pBdr>
          <w:top w:val="none" w:color="auto" w:sz="0" w:space="0"/>
          <w:left w:val="none" w:color="auto" w:sz="0" w:space="0"/>
          <w:bottom w:val="none" w:color="auto" w:sz="0" w:space="0"/>
          <w:right w:val="none" w:color="auto" w:sz="0" w:space="0"/>
        </w:pBdr>
        <w:wordWrap/>
        <w:adjustRightInd/>
        <w:snapToGrid/>
        <w:spacing w:before="0" w:beforeAutospacing="0" w:after="240" w:afterAutospacing="0" w:line="600" w:lineRule="atLeast"/>
        <w:ind w:left="0" w:right="0" w:firstLine="482"/>
        <w:jc w:val="both"/>
        <w:textAlignment w:val="auto"/>
      </w:pPr>
      <w:r>
        <w:rPr>
          <w:rFonts w:hint="eastAsia" w:ascii="黑体" w:hAnsi="黑体" w:eastAsia="黑体" w:cs="黑体"/>
          <w:sz w:val="32"/>
          <w:szCs w:val="32"/>
          <w:lang w:val="en-US" w:eastAsia="zh-CN"/>
        </w:rPr>
        <w:t>四、政府信息公开行政复议、行政诉讼情况</w:t>
      </w:r>
    </w:p>
    <w:p>
      <w:r>
        <w:rPr>
          <w:rFonts w:ascii="Times New Roman" w:hAnsi="Times New Roman" w:eastAsia="宋体" w:cs="Times New Roman"/>
          <w:lang w:val="en-US" w:eastAsia="zh-CN" w:bidi="ar-SA"/>
        </w:rPr>
        <w:pict>
          <v:shape id="图片框 1026" o:spid="_x0000_s1026" type="#_x0000_t75" style="height:138pt;width:440.6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
    <w:p/>
    <w:p>
      <w:pPr>
        <w:widowControl/>
        <w:numPr>
          <w:ilvl w:val="0"/>
          <w:numId w:val="1"/>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widowControl/>
        <w:numPr>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b w:val="0"/>
          <w:i w:val="0"/>
          <w:color w:val="000000"/>
          <w:sz w:val="32"/>
          <w:lang w:val="en-US" w:eastAsia="zh-CN"/>
        </w:rPr>
        <w:t xml:space="preserve"> 一是政务人员信息公开业务水平还有待于进一步加强，要积极参加各项业务培训，提升政务公开业务能力；</w:t>
      </w:r>
      <w:r>
        <w:rPr>
          <w:rFonts w:hint="eastAsia" w:ascii="仿宋" w:hAnsi="仿宋" w:eastAsia="仿宋"/>
          <w:b w:val="0"/>
          <w:i w:val="0"/>
          <w:color w:val="000000"/>
          <w:sz w:val="32"/>
          <w:lang w:eastAsia="zh-CN"/>
        </w:rPr>
        <w:t>二</w:t>
      </w:r>
      <w:r>
        <w:rPr>
          <w:rFonts w:hint="default" w:ascii="仿宋" w:hAnsi="仿宋" w:eastAsia="仿宋"/>
          <w:b w:val="0"/>
          <w:i w:val="0"/>
          <w:color w:val="000000"/>
          <w:sz w:val="32"/>
          <w:lang w:eastAsia="zh-CN"/>
        </w:rPr>
        <w:t>是对政府信息公开工作重要性认识还不够到位，主动公开意识还有待于加强，政府信息宣传力度还不够大</w:t>
      </w:r>
      <w:r>
        <w:rPr>
          <w:rFonts w:hint="eastAsia" w:ascii="仿宋" w:hAnsi="仿宋" w:eastAsia="仿宋"/>
          <w:b w:val="0"/>
          <w:i w:val="0"/>
          <w:color w:val="000000"/>
          <w:sz w:val="32"/>
          <w:lang w:eastAsia="zh-CN"/>
        </w:rPr>
        <w:t>；三</w:t>
      </w:r>
      <w:r>
        <w:rPr>
          <w:rFonts w:hint="default" w:ascii="仿宋" w:hAnsi="仿宋" w:eastAsia="仿宋"/>
          <w:b w:val="0"/>
          <w:i w:val="0"/>
          <w:color w:val="000000"/>
          <w:sz w:val="32"/>
          <w:lang w:eastAsia="zh-CN"/>
        </w:rPr>
        <w:t>是信息更新和公开还不够及时，领导小组将督促各科(室、站)及时提供需要公开的政府信息，及时上传</w:t>
      </w:r>
      <w:r>
        <w:rPr>
          <w:rFonts w:hint="eastAsia" w:ascii="仿宋" w:hAnsi="仿宋" w:eastAsia="仿宋"/>
          <w:b w:val="0"/>
          <w:i w:val="0"/>
          <w:color w:val="000000"/>
          <w:sz w:val="32"/>
          <w:lang w:eastAsia="zh-CN"/>
        </w:rPr>
        <w:t>市</w:t>
      </w:r>
      <w:r>
        <w:rPr>
          <w:rFonts w:hint="default" w:ascii="仿宋" w:hAnsi="仿宋" w:eastAsia="仿宋"/>
          <w:b w:val="0"/>
          <w:i w:val="0"/>
          <w:color w:val="000000"/>
          <w:sz w:val="32"/>
          <w:lang w:eastAsia="zh-CN"/>
        </w:rPr>
        <w:t>政府网站信息公开</w:t>
      </w:r>
      <w:r>
        <w:rPr>
          <w:rFonts w:hint="eastAsia" w:ascii="仿宋" w:hAnsi="仿宋" w:eastAsia="仿宋"/>
          <w:b w:val="0"/>
          <w:i w:val="0"/>
          <w:color w:val="000000"/>
          <w:sz w:val="32"/>
          <w:lang w:eastAsia="zh-CN"/>
        </w:rPr>
        <w:t>专栏</w:t>
      </w:r>
      <w:r>
        <w:rPr>
          <w:rFonts w:hint="default" w:ascii="仿宋" w:hAnsi="仿宋" w:eastAsia="仿宋"/>
          <w:b w:val="0"/>
          <w:i w:val="0"/>
          <w:color w:val="000000"/>
          <w:sz w:val="32"/>
          <w:lang w:eastAsia="zh-CN"/>
        </w:rPr>
        <w:t>，方便公众查询。</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240" w:afterAutospacing="0" w:line="600" w:lineRule="exact"/>
        <w:ind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536" w:firstLineChars="200"/>
        <w:jc w:val="both"/>
        <w:textAlignment w:val="auto"/>
        <w:rPr>
          <w:rFonts w:hint="eastAsia" w:ascii="仿宋" w:hAnsi="仿宋" w:eastAsia="仿宋" w:cs="仿宋"/>
          <w:spacing w:val="-16"/>
          <w:kern w:val="0"/>
          <w:sz w:val="32"/>
          <w:szCs w:val="32"/>
          <w:lang w:val="en-US" w:eastAsia="zh-CN"/>
        </w:rPr>
      </w:pPr>
      <w:r>
        <w:rPr>
          <w:rFonts w:hint="eastAsia" w:ascii="仿宋" w:hAnsi="仿宋" w:eastAsia="仿宋" w:cs="仿宋"/>
          <w:spacing w:val="-16"/>
          <w:kern w:val="0"/>
          <w:sz w:val="32"/>
          <w:szCs w:val="32"/>
          <w:lang w:val="en-US" w:eastAsia="zh-CN"/>
        </w:rPr>
        <w:t>本年度无其它需要报告的事项。</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536" w:firstLineChars="200"/>
        <w:jc w:val="both"/>
        <w:textAlignment w:val="auto"/>
        <w:rPr>
          <w:rFonts w:hint="eastAsia" w:ascii="仿宋" w:hAnsi="仿宋" w:eastAsia="仿宋" w:cs="仿宋"/>
          <w:spacing w:val="-16"/>
          <w:kern w:val="0"/>
          <w:sz w:val="32"/>
          <w:szCs w:val="32"/>
          <w:lang w:val="en-US" w:eastAsia="zh-CN"/>
        </w:rPr>
      </w:pP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536" w:firstLineChars="200"/>
        <w:jc w:val="both"/>
        <w:textAlignment w:val="auto"/>
        <w:rPr>
          <w:rFonts w:hint="eastAsia" w:ascii="仿宋" w:hAnsi="仿宋" w:eastAsia="仿宋" w:cs="仿宋"/>
          <w:spacing w:val="-16"/>
          <w:kern w:val="0"/>
          <w:sz w:val="32"/>
          <w:szCs w:val="32"/>
          <w:lang w:val="en-US" w:eastAsia="zh-CN"/>
        </w:rPr>
      </w:pP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536" w:firstLineChars="200"/>
        <w:jc w:val="both"/>
        <w:textAlignment w:val="auto"/>
        <w:rPr>
          <w:rFonts w:hint="eastAsia" w:ascii="仿宋" w:hAnsi="仿宋" w:eastAsia="仿宋" w:cs="仿宋"/>
          <w:spacing w:val="-16"/>
          <w:kern w:val="0"/>
          <w:sz w:val="32"/>
          <w:szCs w:val="32"/>
          <w:lang w:val="en-US" w:eastAsia="zh-CN"/>
        </w:rPr>
      </w:pPr>
      <w:r>
        <w:rPr>
          <w:rFonts w:hint="eastAsia" w:ascii="仿宋" w:hAnsi="仿宋" w:eastAsia="仿宋" w:cs="仿宋"/>
          <w:spacing w:val="-16"/>
          <w:kern w:val="0"/>
          <w:sz w:val="32"/>
          <w:szCs w:val="32"/>
          <w:lang w:val="en-US" w:eastAsia="zh-CN"/>
        </w:rPr>
        <w:t xml:space="preserve">                                        永康市行政服务中心</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536" w:firstLineChars="200"/>
        <w:jc w:val="both"/>
        <w:textAlignment w:val="auto"/>
        <w:rPr>
          <w:rFonts w:hint="eastAsia" w:ascii="仿宋" w:hAnsi="仿宋" w:eastAsia="仿宋" w:cs="仿宋"/>
          <w:spacing w:val="-16"/>
          <w:kern w:val="0"/>
          <w:sz w:val="32"/>
          <w:szCs w:val="32"/>
          <w:lang w:val="en-US" w:eastAsia="zh-CN"/>
        </w:rPr>
      </w:pPr>
      <w:r>
        <w:rPr>
          <w:rFonts w:hint="eastAsia" w:ascii="仿宋" w:hAnsi="仿宋" w:eastAsia="仿宋" w:cs="仿宋"/>
          <w:spacing w:val="-16"/>
          <w:kern w:val="0"/>
          <w:sz w:val="32"/>
          <w:szCs w:val="32"/>
          <w:lang w:val="en-US" w:eastAsia="zh-CN"/>
        </w:rPr>
        <w:t xml:space="preserve">                                          2020年1月27日</w:t>
      </w:r>
    </w:p>
    <w:p>
      <w:pPr>
        <w:rPr>
          <w:rFonts w:hint="eastAsia" w:ascii="仿宋" w:hAnsi="仿宋" w:eastAsia="仿宋" w:cs="仿宋"/>
          <w:sz w:val="32"/>
          <w:szCs w:val="32"/>
        </w:rPr>
      </w:pPr>
    </w:p>
    <w:p>
      <w:pPr>
        <w:rPr>
          <w:rFonts w:hint="eastAsia" w:ascii="仿宋" w:hAnsi="仿宋" w:eastAsia="仿宋" w:cs="仿宋"/>
          <w:sz w:val="32"/>
          <w:szCs w:val="32"/>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2857987">
    <w:nsid w:val="5E587F03"/>
    <w:multiLevelType w:val="singleLevel"/>
    <w:tmpl w:val="5E587F03"/>
    <w:lvl w:ilvl="0" w:tentative="1">
      <w:start w:val="5"/>
      <w:numFmt w:val="chineseCounting"/>
      <w:suff w:val="nothing"/>
      <w:lvlText w:val="%1、"/>
      <w:lvlJc w:val="left"/>
    </w:lvl>
  </w:abstractNum>
  <w:num w:numId="1">
    <w:abstractNumId w:val="15828579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doNotWrapTextWithPunct/>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2974677F"/>
    <w:rsid w:val="783D262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uiPriority w:val="0"/>
    <w:rPr>
      <w:rFonts w:ascii="Times New Roman" w:hAnsi="Times New Roman" w:eastAsia="宋体" w:cs="Times New Roman"/>
      <w:lang w:val="en-US" w:eastAsia="zh-CN" w:bidi="ar-SA"/>
    </w:rPr>
  </w:style>
  <w:style w:type="character" w:default="1" w:styleId="2">
    <w:name w:val="Default Paragraph Font"/>
    <w:unhideWhenUsed/>
    <w:uiPriority w:val="0"/>
  </w:style>
  <w:style w:type="table" w:default="1" w:styleId="3">
    <w:name w:val="Normal Table"/>
    <w:unhideWhenUsed/>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2020-02-27T08:23:00Z</dcterms:created>
  <cp:lastModifiedBy>Administrator</cp:lastModifiedBy>
  <dcterms:modified xsi:type="dcterms:W3CDTF">2021-01-26T07:17:47Z</dcterms:modified>
  <dc:title>          永康市行政服务中心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