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ascii="Times New Roman" w:hAnsi="Times New Roman" w:eastAsia="方正小标宋简体" w:cs="Times New Roman"/>
          <w:sz w:val="44"/>
          <w:szCs w:val="44"/>
        </w:rPr>
        <w:t>永康市工业投资项目“拿地即开工”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操作工作指引（试行）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pStyle w:val="9"/>
        <w:shd w:val="clear" w:color="auto" w:fill="FFFFFF"/>
        <w:wordWrap w:val="0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为贯彻落实党中央、国务院关于深化“放管服”改革和优化营商环境工作部署，进一步深化工业投资项目用地出让、审批改革，提高工业投资项目审批效率和服务质量，加快推进工业项目落地投产，增强永康市经济发展后劲，推动高质量发展，结合我市实际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我局牵头起草了《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工作指引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工作指引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主要包括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五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个方面：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实施范围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符合产业定位及规划要求，以招拍挂方式新出让“标准地+工业模式”的重点工业项目，负面清单和特殊项目除外。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基本原则。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val="en-US" w:eastAsia="zh-CN" w:bidi="ar-SA"/>
        </w:rPr>
        <w:t>谋划在前，协同推进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引导意向企业提早开展地质勘探、规划设计、方案编制、施工图设计、施工单位确定等准备工作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二是</w:t>
      </w:r>
      <w:r>
        <w:rPr>
          <w:rFonts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bidi="ar-SA"/>
        </w:rPr>
        <w:t>事</w:t>
      </w:r>
      <w:r>
        <w:rPr>
          <w:rFonts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eastAsia="zh-CN" w:bidi="ar-SA"/>
        </w:rPr>
        <w:t>前</w:t>
      </w:r>
      <w:r>
        <w:rPr>
          <w:rFonts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bidi="ar-SA"/>
        </w:rPr>
        <w:t>承诺</w:t>
      </w:r>
      <w:r>
        <w:rPr>
          <w:rFonts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eastAsia="zh-CN" w:bidi="ar-SA"/>
        </w:rPr>
        <w:t>，加强监管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eastAsia="zh-CN" w:bidi="ar-SA"/>
        </w:rPr>
        <w:t>。</w:t>
      </w:r>
      <w:r>
        <w:rPr>
          <w:rFonts w:hint="eastAsia"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意向企业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按照要求签署告知承诺书</w:t>
      </w:r>
      <w:r>
        <w:rPr>
          <w:rFonts w:hint="eastAsia"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建设局、资规局等监管部门加强对项目事中事后监管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三是</w:t>
      </w:r>
      <w:r>
        <w:rPr>
          <w:rFonts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val="en-US" w:eastAsia="zh-CN" w:bidi="ar-SA"/>
        </w:rPr>
        <w:t>集成服务，提高效能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各审批部门靠前服务，在合法合规的前提下，尽快完成项目审批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38"/>
        <w:jc w:val="both"/>
        <w:textAlignment w:val="auto"/>
        <w:outlineLvl w:val="9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工作流程。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打造“标准地”</w:t>
      </w:r>
      <w:r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资规局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牵头完成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年度工业用地做地计划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、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出让计划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及“标准地”出让前验收，做地主体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做好土地出让前政策处理和“五通一平一围墙”等基础工作，发改局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牵头完成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控制性指标联审。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二是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“拿地即开工”预审</w:t>
      </w:r>
      <w:r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。</w:t>
      </w:r>
      <w:r>
        <w:rPr>
          <w:rFonts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服务业类工业投资项目由发改局牵头，其它工业投资项目由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招商中心、经信局</w:t>
      </w:r>
      <w:r>
        <w:rPr>
          <w:rFonts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牵头，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每个项目</w:t>
      </w:r>
      <w:r>
        <w:rPr>
          <w:rFonts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成立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工作专班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指导意向企业准备各项审批材料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片区开发实施主体做好用地红线外临时用水、用电、排水和施工道路等工作；属地镇（街道）做好政策保障，确保意向企业能够进场开展地勘等各项工作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政管办牵头协调意向企业开展“拿地即开工”预审手续办理，部门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先出具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预审意见，在完成招拍挂后，</w:t>
      </w:r>
      <w:r>
        <w:rPr>
          <w:rFonts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将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预审意见</w:t>
      </w:r>
      <w:r>
        <w:rPr>
          <w:rFonts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转为正式审批文件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。涉及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委托审批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的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三镇三区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，相关审批事项预审由受权镇、区负责办理。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拿地开工</w:t>
      </w:r>
      <w:r>
        <w:rPr>
          <w:rFonts w:hint="eastAsia"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“拿地即开工”地块原则上实行土地带方案出让。土地摘牌后，受让企业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需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签订《工业用地项目全生命周期管理履约合同》《企业投资工业项目“标准地”投资建设合同》《国有建设用地使用权出让合同》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资规局在完成土地成交确认后同步进行规划批前公示。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待受让企业按规定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完成缴纳土地出让金和相关税费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后，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予以办理项目备案、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建设工程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用地许可、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建设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工程规划许可、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建筑工程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施工许可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、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不动产权证。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程序中止。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发生以下四种情形之一的，立即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中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止“拿地即开工”程序</w:t>
      </w:r>
      <w:r>
        <w:rPr>
          <w:rFonts w:hint="eastAsia"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：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申请人、项目建设地点和建设内容等发生重大变化的；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申请人中途放弃的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申请人未履行《永康市“拿地即开工”实施告知承诺书》相关承诺的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公示期间收到有效反馈意见需要调整方案的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（五）工作要求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强化责任落实。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成立“拿地即开工”统筹推进工作领导小组</w:t>
      </w:r>
      <w:r>
        <w:rPr>
          <w:rFonts w:hint="eastAsia"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强化补偿激励。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意向企业提前向做地主体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前期费用，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因非意向企业自身原因导致竞拍失败的，详勘报告和设计成果移交做地主体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，相关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费用由做地主体予以补偿。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强化督查考核。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由市督查室牵头，加强“拿地即开工”督查，定期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开展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预警通报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并纳入年度考核内容。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是</w:t>
      </w:r>
      <w:r>
        <w:rPr>
          <w:rFonts w:ascii="Times New Roman" w:hAnsi="Times New Roman" w:eastAsia="楷体_GB2312" w:cs="Times New Roman"/>
          <w:snapToGrid/>
          <w:color w:val="auto"/>
          <w:spacing w:val="0"/>
          <w:w w:val="100"/>
          <w:kern w:val="0"/>
          <w:position w:val="0"/>
          <w:sz w:val="32"/>
          <w:u w:val="none" w:color="auto"/>
          <w:vertAlign w:val="baseline"/>
          <w:lang w:val="en-US" w:eastAsia="zh-CN" w:bidi="ar-SA"/>
        </w:rPr>
        <w:t>强化容错免责。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对非主观原因造成失误或损失，视情对相关部门及人员予以免责或减责处理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；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对主观原因耽误审批时间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eastAsia="zh-CN" w:bidi="ar-SA"/>
        </w:rPr>
        <w:t>或造成较大损失的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，追究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相关</w:t>
      </w:r>
      <w:r>
        <w:rPr>
          <w:rFonts w:ascii="Times New Roman" w:hAnsi="Times New Roman" w:eastAsia="仿宋_GB2312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责任</w:t>
      </w:r>
      <w:r>
        <w:rPr>
          <w:rFonts w:hint="eastAsia" w:ascii="Times New Roman" w:hAnsi="Times New Roman" w:cs="Times New Roman"/>
          <w:snapToGrid/>
          <w:color w:val="auto"/>
          <w:spacing w:val="0"/>
          <w:w w:val="100"/>
          <w:kern w:val="0"/>
          <w:position w:val="0"/>
          <w:sz w:val="32"/>
          <w:szCs w:val="24"/>
          <w:u w:val="none" w:color="auto"/>
          <w:vertAlign w:val="baseli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征求意见及协调处理情况</w:t>
      </w:r>
    </w:p>
    <w:p>
      <w:pPr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我局结合我市实际，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参照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金华及周边县市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相关政策，形成《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工作指引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》初稿。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2日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局班子和主要科室负责人讨论研究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工作指引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初稿。11月23日，征求相关部门意见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25日，根据部门反馈意见修改完善后，再次征求部门意见。11月28日，市府办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召开专题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讨论会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提出修改完善意见。12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5日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局党组再次对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工作指引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讨论研究。12月6日，市府办再次召集相关部门讨论研究，修改完善后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形成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本次征求意见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稿。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_x0004_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B40B"/>
    <w:multiLevelType w:val="singleLevel"/>
    <w:tmpl w:val="58AAB4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90DFC"/>
    <w:rsid w:val="2CAC34FB"/>
    <w:rsid w:val="391148B8"/>
    <w:rsid w:val="4A855F31"/>
    <w:rsid w:val="4B6C3CEE"/>
    <w:rsid w:val="4BE5229D"/>
    <w:rsid w:val="5B9B4D09"/>
    <w:rsid w:val="5EA9236B"/>
    <w:rsid w:val="619D1E49"/>
    <w:rsid w:val="63B31AB9"/>
    <w:rsid w:val="66954491"/>
    <w:rsid w:val="688B4B5B"/>
    <w:rsid w:val="7EE37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qFormat/>
    <w:uiPriority w:val="9"/>
    <w:pPr>
      <w:ind w:left="1020"/>
      <w:outlineLvl w:val="1"/>
    </w:pPr>
    <w:rPr>
      <w:rFonts w:ascii="PMingLiU_x0004_falt" w:hAnsi="PMingLiU_x0004_falt" w:eastAsia="PMingLiU_x0004_falt" w:cs="PMingLiU_x0004_falt"/>
      <w:sz w:val="24"/>
      <w:lang w:val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</w:style>
  <w:style w:type="paragraph" w:customStyle="1" w:styleId="3">
    <w:name w:val="正文文本缩进1"/>
    <w:basedOn w:val="1"/>
    <w:qFormat/>
    <w:uiPriority w:val="0"/>
    <w:pPr>
      <w:spacing w:after="120"/>
      <w:ind w:left="200" w:leftChars="200"/>
    </w:pPr>
    <w:rPr>
      <w:rFonts w:ascii="Times New Roman" w:hAnsi="Times New Roman" w:eastAsia="宋体" w:cs="Times New Roman"/>
      <w:lang w:bidi="ar-SA"/>
    </w:rPr>
  </w:style>
  <w:style w:type="paragraph" w:styleId="6">
    <w:name w:val="Normal Indent"/>
    <w:basedOn w:val="1"/>
    <w:qFormat/>
    <w:uiPriority w:val="0"/>
    <w:pPr>
      <w:ind w:firstLine="200" w:firstLineChars="200"/>
    </w:pPr>
    <w:rPr>
      <w:rFonts w:eastAsia="仿宋"/>
    </w:rPr>
  </w:style>
  <w:style w:type="paragraph" w:styleId="7">
    <w:name w:val="Body Text"/>
    <w:basedOn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 w:val="0"/>
      <w:autoSpaceDN w:val="0"/>
      <w:adjustRightInd w:val="0"/>
      <w:snapToGrid/>
      <w:spacing w:before="0" w:beforeAutospacing="0" w:after="0" w:afterAutospacing="0" w:line="240" w:lineRule="auto"/>
      <w:ind w:left="120" w:right="0" w:firstLine="0"/>
      <w:jc w:val="left"/>
      <w:textAlignment w:val="auto"/>
      <w:outlineLvl w:val="9"/>
    </w:pPr>
    <w:rPr>
      <w:rFonts w:ascii="仿宋_GB2312" w:eastAsia="仿宋_GB2312"/>
      <w:snapToGrid/>
      <w:color w:val="auto"/>
      <w:spacing w:val="0"/>
      <w:w w:val="100"/>
      <w:kern w:val="0"/>
      <w:position w:val="0"/>
      <w:sz w:val="32"/>
      <w:u w:val="none" w:color="auto"/>
      <w:vertAlign w:val="baseline"/>
      <w:lang w:val="en-US" w:eastAsia="zh-CN"/>
    </w:rPr>
  </w:style>
  <w:style w:type="paragraph" w:styleId="8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（一）"/>
    <w:basedOn w:val="1"/>
    <w:qFormat/>
    <w:uiPriority w:val="0"/>
    <w:rPr>
      <w:rFonts w:ascii="Calibri" w:hAnsi="Calibri"/>
      <w:b/>
    </w:rPr>
  </w:style>
  <w:style w:type="paragraph" w:customStyle="1" w:styleId="13">
    <w:name w:val="段落仿宋"/>
    <w:basedOn w:val="4"/>
    <w:next w:val="1"/>
    <w:qFormat/>
    <w:uiPriority w:val="0"/>
    <w:pPr>
      <w:spacing w:line="560" w:lineRule="exact"/>
      <w:ind w:firstLine="880" w:firstLineChars="200"/>
      <w:jc w:val="both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小金哥</cp:lastModifiedBy>
  <dcterms:modified xsi:type="dcterms:W3CDTF">2022-12-08T06:56:59Z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