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11" w:rsidRPr="0057526B" w:rsidRDefault="003A3211" w:rsidP="003A3211">
      <w:pPr>
        <w:spacing w:line="540" w:lineRule="exact"/>
        <w:ind w:firstLine="640"/>
        <w:rPr>
          <w:rFonts w:eastAsia="宋体"/>
          <w:szCs w:val="32"/>
        </w:rPr>
      </w:pPr>
      <w:bookmarkStart w:id="0" w:name="_GoBack"/>
      <w:bookmarkEnd w:id="0"/>
      <w:r w:rsidRPr="0057526B">
        <w:rPr>
          <w:rFonts w:eastAsia="宋体"/>
          <w:szCs w:val="32"/>
        </w:rPr>
        <w:t xml:space="preserve">     </w:t>
      </w:r>
      <w:r>
        <w:rPr>
          <w:rFonts w:eastAsia="宋体" w:hint="eastAsia"/>
          <w:szCs w:val="32"/>
        </w:rPr>
        <w:t xml:space="preserve">                          </w:t>
      </w:r>
      <w:r w:rsidRPr="0057526B">
        <w:rPr>
          <w:rFonts w:eastAsia="宋体"/>
          <w:szCs w:val="32"/>
        </w:rPr>
        <w:t>GYKD01-2020-000</w:t>
      </w:r>
      <w:r>
        <w:rPr>
          <w:rFonts w:eastAsia="宋体" w:hint="eastAsia"/>
          <w:szCs w:val="32"/>
        </w:rPr>
        <w:t>3</w:t>
      </w:r>
    </w:p>
    <w:p w:rsidR="003A3211" w:rsidRDefault="003A3211" w:rsidP="003A3211">
      <w:pPr>
        <w:spacing w:line="540" w:lineRule="exact"/>
      </w:pPr>
    </w:p>
    <w:p w:rsidR="003A3211" w:rsidRDefault="003A3211" w:rsidP="003A3211">
      <w:pPr>
        <w:spacing w:line="540" w:lineRule="exact"/>
      </w:pPr>
    </w:p>
    <w:p w:rsidR="003A3211" w:rsidRDefault="0071169C" w:rsidP="003A3211">
      <w:pPr>
        <w:spacing w:line="540" w:lineRule="exact"/>
      </w:pPr>
      <w:bookmarkStart w:id="1" w:name="redHea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红头" o:spid="_x0000_s1026" type="#_x0000_t75" style="position:absolute;left:0;text-align:left;margin-left:-.2pt;margin-top:.75pt;width:442.5pt;height:130.5pt;z-index:-251658752">
            <v:imagedata r:id="rId7" o:title=""/>
          </v:shape>
        </w:pict>
      </w:r>
      <w:bookmarkEnd w:id="1"/>
    </w:p>
    <w:p w:rsidR="003A3211" w:rsidRDefault="003A3211" w:rsidP="003A3211">
      <w:pPr>
        <w:spacing w:line="540" w:lineRule="exact"/>
      </w:pPr>
    </w:p>
    <w:p w:rsidR="003A3211" w:rsidRDefault="003A3211" w:rsidP="003A3211">
      <w:pPr>
        <w:tabs>
          <w:tab w:val="right" w:pos="8306"/>
        </w:tabs>
        <w:spacing w:line="540" w:lineRule="exact"/>
      </w:pPr>
    </w:p>
    <w:p w:rsidR="003A3211" w:rsidRPr="003A3211" w:rsidRDefault="003A3211" w:rsidP="003A3211">
      <w:pPr>
        <w:spacing w:line="540" w:lineRule="exact"/>
        <w:jc w:val="center"/>
        <w:rPr>
          <w:szCs w:val="32"/>
        </w:rPr>
      </w:pPr>
      <w:bookmarkStart w:id="2" w:name="FileCode"/>
      <w:bookmarkStart w:id="3" w:name="blackFontArea"/>
      <w:r w:rsidRPr="003A3211">
        <w:rPr>
          <w:szCs w:val="32"/>
        </w:rPr>
        <w:t>永政办发</w:t>
      </w:r>
      <w:bookmarkEnd w:id="2"/>
      <w:r w:rsidRPr="003A3211">
        <w:rPr>
          <w:szCs w:val="32"/>
        </w:rPr>
        <w:t>〔</w:t>
      </w:r>
      <w:bookmarkStart w:id="4" w:name="FileYear"/>
      <w:r w:rsidRPr="003A3211">
        <w:rPr>
          <w:szCs w:val="32"/>
        </w:rPr>
        <w:t>2020</w:t>
      </w:r>
      <w:bookmarkEnd w:id="4"/>
      <w:r w:rsidRPr="003A3211">
        <w:rPr>
          <w:szCs w:val="32"/>
        </w:rPr>
        <w:t>〕</w:t>
      </w:r>
      <w:bookmarkStart w:id="5" w:name="FileNo"/>
      <w:r w:rsidRPr="003A3211">
        <w:rPr>
          <w:szCs w:val="32"/>
        </w:rPr>
        <w:t>12</w:t>
      </w:r>
      <w:bookmarkEnd w:id="5"/>
      <w:r w:rsidRPr="003A3211">
        <w:rPr>
          <w:szCs w:val="32"/>
        </w:rPr>
        <w:t>号</w:t>
      </w:r>
    </w:p>
    <w:bookmarkEnd w:id="3"/>
    <w:p w:rsidR="003A3211" w:rsidRDefault="003A3211" w:rsidP="003A3211">
      <w:pPr>
        <w:spacing w:line="540" w:lineRule="exact"/>
      </w:pPr>
    </w:p>
    <w:p w:rsidR="003A3211" w:rsidRDefault="003A3211" w:rsidP="00D0394D">
      <w:pPr>
        <w:spacing w:line="540" w:lineRule="exact"/>
      </w:pPr>
    </w:p>
    <w:p w:rsidR="00682600" w:rsidRDefault="001F6E15" w:rsidP="003A3211">
      <w:pPr>
        <w:autoSpaceDE w:val="0"/>
        <w:autoSpaceDN w:val="0"/>
        <w:adjustRightInd w:val="0"/>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永康市人民政府办公室</w:t>
      </w:r>
    </w:p>
    <w:p w:rsidR="00682600" w:rsidRDefault="001F6E15" w:rsidP="003A3211">
      <w:pPr>
        <w:autoSpaceDE w:val="0"/>
        <w:autoSpaceDN w:val="0"/>
        <w:adjustRightInd w:val="0"/>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关于推进生猪产业高质量发展的意见</w:t>
      </w:r>
    </w:p>
    <w:p w:rsidR="00682600" w:rsidRPr="00393339" w:rsidRDefault="00682600" w:rsidP="00393339">
      <w:pPr>
        <w:spacing w:line="620" w:lineRule="exact"/>
        <w:ind w:firstLineChars="200" w:firstLine="640"/>
        <w:rPr>
          <w:szCs w:val="32"/>
        </w:rPr>
      </w:pPr>
      <w:bookmarkStart w:id="6" w:name="mainDelivery"/>
      <w:bookmarkEnd w:id="6"/>
    </w:p>
    <w:p w:rsidR="00682600" w:rsidRPr="00393339" w:rsidRDefault="001F6E15" w:rsidP="00393339">
      <w:pPr>
        <w:spacing w:line="620" w:lineRule="exact"/>
        <w:rPr>
          <w:szCs w:val="32"/>
        </w:rPr>
      </w:pPr>
      <w:r w:rsidRPr="00393339">
        <w:rPr>
          <w:szCs w:val="32"/>
        </w:rPr>
        <w:t>各镇人民政府、街道办事处，经济开发区、现代农业装备高新区（城西新区）、方岩风景名胜区、江南山水新城管委会，市政府各部门：</w:t>
      </w:r>
    </w:p>
    <w:p w:rsidR="00682600" w:rsidRPr="00393339" w:rsidRDefault="001F6E15" w:rsidP="00393339">
      <w:pPr>
        <w:spacing w:line="620" w:lineRule="exact"/>
        <w:ind w:firstLineChars="200" w:firstLine="640"/>
        <w:rPr>
          <w:szCs w:val="32"/>
        </w:rPr>
      </w:pPr>
      <w:r w:rsidRPr="00393339">
        <w:rPr>
          <w:szCs w:val="32"/>
        </w:rPr>
        <w:t>为深入贯彻落实国家和省委省政府关于生猪产业高质量发展的决策部署，根据《浙江省人民政府办公厅关于推进生猪产业高质量发展的意见》（浙政办发〔</w:t>
      </w:r>
      <w:r w:rsidRPr="00393339">
        <w:rPr>
          <w:szCs w:val="32"/>
        </w:rPr>
        <w:t>2019</w:t>
      </w:r>
      <w:r w:rsidRPr="00393339">
        <w:rPr>
          <w:szCs w:val="32"/>
        </w:rPr>
        <w:t>〕</w:t>
      </w:r>
      <w:r w:rsidRPr="00393339">
        <w:rPr>
          <w:szCs w:val="32"/>
        </w:rPr>
        <w:t>52</w:t>
      </w:r>
      <w:r w:rsidRPr="00393339">
        <w:rPr>
          <w:szCs w:val="32"/>
        </w:rPr>
        <w:t>号）和《金华市人民政府办公室关于推进生猪产业高质量发展的意见》（金政办发〔</w:t>
      </w:r>
      <w:r w:rsidRPr="00393339">
        <w:rPr>
          <w:szCs w:val="32"/>
        </w:rPr>
        <w:t>2019</w:t>
      </w:r>
      <w:r w:rsidRPr="00393339">
        <w:rPr>
          <w:szCs w:val="32"/>
        </w:rPr>
        <w:t>〕</w:t>
      </w:r>
      <w:r w:rsidRPr="00393339">
        <w:rPr>
          <w:szCs w:val="32"/>
        </w:rPr>
        <w:t>87</w:t>
      </w:r>
      <w:r w:rsidRPr="00393339">
        <w:rPr>
          <w:szCs w:val="32"/>
        </w:rPr>
        <w:t>号）精神，经市十七届政府第</w:t>
      </w:r>
      <w:r w:rsidRPr="00393339">
        <w:rPr>
          <w:szCs w:val="32"/>
        </w:rPr>
        <w:t>44</w:t>
      </w:r>
      <w:r w:rsidRPr="00393339">
        <w:rPr>
          <w:szCs w:val="32"/>
        </w:rPr>
        <w:t>次常务会议研究同意，现就生猪产业高质量发展提出如下意见：</w:t>
      </w:r>
    </w:p>
    <w:p w:rsidR="00682600" w:rsidRPr="00393339" w:rsidRDefault="001F6E15" w:rsidP="00393339">
      <w:pPr>
        <w:spacing w:line="620" w:lineRule="exact"/>
        <w:ind w:firstLineChars="200" w:firstLine="640"/>
        <w:rPr>
          <w:rFonts w:ascii="黑体" w:eastAsia="黑体" w:hAnsi="黑体"/>
          <w:szCs w:val="32"/>
        </w:rPr>
      </w:pPr>
      <w:r w:rsidRPr="00393339">
        <w:rPr>
          <w:rFonts w:ascii="黑体" w:eastAsia="黑体" w:hAnsi="黑体"/>
          <w:szCs w:val="32"/>
        </w:rPr>
        <w:lastRenderedPageBreak/>
        <w:t>一、总体要求</w:t>
      </w:r>
    </w:p>
    <w:p w:rsidR="00682600" w:rsidRPr="00393339" w:rsidRDefault="001F6E15" w:rsidP="00393339">
      <w:pPr>
        <w:spacing w:line="620" w:lineRule="exact"/>
        <w:ind w:firstLineChars="200" w:firstLine="640"/>
        <w:rPr>
          <w:szCs w:val="32"/>
        </w:rPr>
      </w:pPr>
      <w:r w:rsidRPr="00393339">
        <w:rPr>
          <w:szCs w:val="32"/>
        </w:rPr>
        <w:t>以习近平新时代中国特色社会主义思想为指导，积极践行绿水青山就是金山银山理念，坚决走规模化科学养殖的新路、不走散养污染环境的老路，以标准化、绿色化、规模化、循环化、数字化、基地化</w:t>
      </w:r>
      <w:r w:rsidRPr="00393339">
        <w:rPr>
          <w:szCs w:val="32"/>
        </w:rPr>
        <w:t>“</w:t>
      </w:r>
      <w:r w:rsidRPr="00393339">
        <w:rPr>
          <w:szCs w:val="32"/>
        </w:rPr>
        <w:t>六化</w:t>
      </w:r>
      <w:r w:rsidRPr="00393339">
        <w:rPr>
          <w:szCs w:val="32"/>
        </w:rPr>
        <w:t>”</w:t>
      </w:r>
      <w:r w:rsidRPr="00393339">
        <w:rPr>
          <w:szCs w:val="32"/>
        </w:rPr>
        <w:t>为引领，持续深化转型升级，推进生猪产业高质量发展。到</w:t>
      </w:r>
      <w:r w:rsidRPr="00393339">
        <w:rPr>
          <w:szCs w:val="32"/>
        </w:rPr>
        <w:t>2020</w:t>
      </w:r>
      <w:r w:rsidRPr="00393339">
        <w:rPr>
          <w:szCs w:val="32"/>
        </w:rPr>
        <w:t>年</w:t>
      </w:r>
      <w:r w:rsidR="00393339">
        <w:rPr>
          <w:rFonts w:hint="eastAsia"/>
          <w:szCs w:val="32"/>
        </w:rPr>
        <w:t>，</w:t>
      </w:r>
      <w:r w:rsidRPr="00393339">
        <w:rPr>
          <w:szCs w:val="32"/>
        </w:rPr>
        <w:t>完成省级畜牧业绿色发展示范县创建任务；到</w:t>
      </w:r>
      <w:r w:rsidRPr="00393339">
        <w:rPr>
          <w:szCs w:val="32"/>
        </w:rPr>
        <w:t>2021</w:t>
      </w:r>
      <w:r w:rsidRPr="00393339">
        <w:rPr>
          <w:szCs w:val="32"/>
        </w:rPr>
        <w:t>年底，力争全市生猪出栏量达到</w:t>
      </w:r>
      <w:r w:rsidRPr="00393339">
        <w:rPr>
          <w:szCs w:val="32"/>
        </w:rPr>
        <w:t>7</w:t>
      </w:r>
      <w:r w:rsidRPr="00393339">
        <w:rPr>
          <w:szCs w:val="32"/>
        </w:rPr>
        <w:t>万头，生猪自给率达到</w:t>
      </w:r>
      <w:r w:rsidRPr="00393339">
        <w:rPr>
          <w:szCs w:val="32"/>
        </w:rPr>
        <w:t>30</w:t>
      </w:r>
      <w:r w:rsidRPr="00393339">
        <w:rPr>
          <w:szCs w:val="32"/>
        </w:rPr>
        <w:t>％左右，培育年出栏万头以上的现代化猪场（养殖基地）</w:t>
      </w:r>
      <w:r w:rsidRPr="00393339">
        <w:rPr>
          <w:szCs w:val="32"/>
        </w:rPr>
        <w:t>2</w:t>
      </w:r>
      <w:r w:rsidR="00393339">
        <w:rPr>
          <w:rFonts w:hint="eastAsia"/>
          <w:szCs w:val="32"/>
        </w:rPr>
        <w:t>—</w:t>
      </w:r>
      <w:r w:rsidRPr="00393339">
        <w:rPr>
          <w:szCs w:val="32"/>
        </w:rPr>
        <w:t>4</w:t>
      </w:r>
      <w:r w:rsidRPr="00393339">
        <w:rPr>
          <w:szCs w:val="32"/>
        </w:rPr>
        <w:t>个，构建起绿色安全、生产高效、环境友好、布局合理、产销协调的生猪产业格局。</w:t>
      </w:r>
    </w:p>
    <w:p w:rsidR="00682600" w:rsidRPr="00393339" w:rsidRDefault="001F6E15" w:rsidP="00393339">
      <w:pPr>
        <w:spacing w:line="620" w:lineRule="exact"/>
        <w:ind w:firstLineChars="200" w:firstLine="640"/>
        <w:rPr>
          <w:rFonts w:ascii="黑体" w:eastAsia="黑体" w:hAnsi="黑体"/>
          <w:szCs w:val="32"/>
        </w:rPr>
      </w:pPr>
      <w:r w:rsidRPr="00393339">
        <w:rPr>
          <w:rFonts w:ascii="黑体" w:eastAsia="黑体" w:hAnsi="黑体"/>
          <w:szCs w:val="32"/>
        </w:rPr>
        <w:t>二、重点任务</w:t>
      </w:r>
    </w:p>
    <w:p w:rsidR="00682600" w:rsidRPr="00393339" w:rsidRDefault="001F6E15" w:rsidP="00393339">
      <w:pPr>
        <w:spacing w:line="620" w:lineRule="exact"/>
        <w:ind w:firstLineChars="200" w:firstLine="640"/>
        <w:rPr>
          <w:szCs w:val="32"/>
        </w:rPr>
      </w:pPr>
      <w:r w:rsidRPr="00393339">
        <w:rPr>
          <w:rFonts w:eastAsia="楷体_GB2312"/>
          <w:szCs w:val="32"/>
        </w:rPr>
        <w:t>（一）推进生猪产业</w:t>
      </w:r>
      <w:r w:rsidRPr="00393339">
        <w:rPr>
          <w:rFonts w:eastAsia="楷体_GB2312"/>
          <w:szCs w:val="32"/>
        </w:rPr>
        <w:t>“</w:t>
      </w:r>
      <w:r w:rsidRPr="00393339">
        <w:rPr>
          <w:rFonts w:eastAsia="楷体_GB2312"/>
          <w:szCs w:val="32"/>
        </w:rPr>
        <w:t>六化</w:t>
      </w:r>
      <w:r w:rsidRPr="00393339">
        <w:rPr>
          <w:rFonts w:eastAsia="楷体_GB2312"/>
          <w:szCs w:val="32"/>
        </w:rPr>
        <w:t>”</w:t>
      </w:r>
      <w:r w:rsidRPr="00393339">
        <w:rPr>
          <w:rFonts w:eastAsia="楷体_GB2312"/>
          <w:szCs w:val="32"/>
        </w:rPr>
        <w:t>发展。</w:t>
      </w:r>
      <w:r w:rsidRPr="00393339">
        <w:rPr>
          <w:szCs w:val="32"/>
        </w:rPr>
        <w:t>以标准化为基础，建立养殖生产全过程标准体系。以绿色化为导向，推广应用绿色养殖生产技术。以规模化为方向，培育中大型现代化养殖场。以循环化为支撑，构建种养结合生态循环闭合系统。以数字化为手段，推进互联网、物联网、人工智能等技术与生猪产业深度融合。以基地化为依托，加快形成布局合理、要素集聚、分工协作、产业链完整的生猪产业基地。</w:t>
      </w:r>
    </w:p>
    <w:p w:rsidR="00682600" w:rsidRPr="00393339" w:rsidRDefault="001F6E15" w:rsidP="00393339">
      <w:pPr>
        <w:spacing w:line="620" w:lineRule="exact"/>
        <w:ind w:firstLineChars="200" w:firstLine="640"/>
        <w:rPr>
          <w:szCs w:val="32"/>
        </w:rPr>
      </w:pPr>
      <w:r w:rsidRPr="00393339">
        <w:rPr>
          <w:szCs w:val="32"/>
        </w:rPr>
        <w:t>责任单位：市农业农村局、市自然资源和规划局、市生态环境分局，各镇（街道、区）</w:t>
      </w:r>
    </w:p>
    <w:p w:rsidR="00682600" w:rsidRPr="00393339" w:rsidRDefault="001F6E15" w:rsidP="00393339">
      <w:pPr>
        <w:spacing w:line="620" w:lineRule="exact"/>
        <w:ind w:firstLineChars="200" w:firstLine="640"/>
        <w:rPr>
          <w:szCs w:val="32"/>
        </w:rPr>
      </w:pPr>
      <w:r w:rsidRPr="00393339">
        <w:rPr>
          <w:rFonts w:eastAsia="楷体_GB2312"/>
          <w:szCs w:val="32"/>
        </w:rPr>
        <w:lastRenderedPageBreak/>
        <w:t>（二）提高生物安全水平。</w:t>
      </w:r>
      <w:r w:rsidRPr="00393339">
        <w:rPr>
          <w:szCs w:val="32"/>
        </w:rPr>
        <w:t>加快推进病死动物统一收集、集中处理和保险联动体系建设，</w:t>
      </w:r>
      <w:r w:rsidRPr="00393339">
        <w:rPr>
          <w:szCs w:val="32"/>
        </w:rPr>
        <w:t>2020</w:t>
      </w:r>
      <w:r w:rsidRPr="00393339">
        <w:rPr>
          <w:szCs w:val="32"/>
        </w:rPr>
        <w:t>年建成市级病死畜禽无害化应急移动处理中心</w:t>
      </w:r>
      <w:r w:rsidRPr="00393339">
        <w:rPr>
          <w:szCs w:val="32"/>
        </w:rPr>
        <w:t>1</w:t>
      </w:r>
      <w:r w:rsidRPr="00393339">
        <w:rPr>
          <w:szCs w:val="32"/>
        </w:rPr>
        <w:t>个。紧盯生猪养殖、流通、交易各环节，落实责任，严抓非洲猪瘟防控。在养殖环节，切实抓好疫情排查监测、应急处置，严格执行养殖场封闭饲养；充分发挥城区餐厨废弃物收集处理中心、农村生活垃圾</w:t>
      </w:r>
      <w:r w:rsidRPr="00393339">
        <w:rPr>
          <w:szCs w:val="32"/>
        </w:rPr>
        <w:t>“</w:t>
      </w:r>
      <w:r w:rsidRPr="00393339">
        <w:rPr>
          <w:szCs w:val="32"/>
        </w:rPr>
        <w:t>三化</w:t>
      </w:r>
      <w:r w:rsidRPr="00393339">
        <w:rPr>
          <w:szCs w:val="32"/>
        </w:rPr>
        <w:t>”</w:t>
      </w:r>
      <w:r w:rsidRPr="00393339">
        <w:rPr>
          <w:szCs w:val="32"/>
        </w:rPr>
        <w:t>处理中心的作用，规范收集、运输、处置等环节，杜绝餐厨废弃物流入养殖场所。在流通环节，做好肉品交易市场和流通环节监管，打击非法调运和私屠滥宰等违法行为，对生猪运输车辆进行每月一次非洲猪瘟流通环节专项监测。在屠宰环节，深化屠宰企业整顿提升，继续推进屠宰企业撤场压点，逐步淘汰落后产能；严格落实</w:t>
      </w:r>
      <w:r w:rsidRPr="00393339">
        <w:rPr>
          <w:szCs w:val="32"/>
        </w:rPr>
        <w:t>“</w:t>
      </w:r>
      <w:r w:rsidRPr="00393339">
        <w:rPr>
          <w:szCs w:val="32"/>
        </w:rPr>
        <w:t>两项制度</w:t>
      </w:r>
      <w:r w:rsidRPr="00393339">
        <w:rPr>
          <w:szCs w:val="32"/>
        </w:rPr>
        <w:t>”</w:t>
      </w:r>
      <w:r w:rsidRPr="00393339">
        <w:rPr>
          <w:szCs w:val="32"/>
        </w:rPr>
        <w:t>，抓好官方兽医派驻和屠宰企业非洲猪瘟自检工作；督促屠宰企业做到</w:t>
      </w:r>
      <w:r w:rsidRPr="00393339">
        <w:rPr>
          <w:szCs w:val="32"/>
        </w:rPr>
        <w:t>“</w:t>
      </w:r>
      <w:r w:rsidRPr="00393339">
        <w:rPr>
          <w:szCs w:val="32"/>
        </w:rPr>
        <w:t>批批检、全覆盖</w:t>
      </w:r>
      <w:r w:rsidRPr="00393339">
        <w:rPr>
          <w:szCs w:val="32"/>
        </w:rPr>
        <w:t>”</w:t>
      </w:r>
      <w:r w:rsidRPr="00393339">
        <w:rPr>
          <w:szCs w:val="32"/>
        </w:rPr>
        <w:t>，非洲猪瘟检测与检疫出证衔接到位，提升车辆洗消中心的设施档次；督促规模养殖场以及猪肉制品企业、调运企业开展自检工作，确保及时快速发现隐患。切实加强基层畜牧兽医队伍建设，落实与养殖规模和工作任务相适应的防疫检疫人员，足额保障人员和防疫等经费。</w:t>
      </w:r>
    </w:p>
    <w:p w:rsidR="00682600" w:rsidRPr="00393339" w:rsidRDefault="001F6E15" w:rsidP="00393339">
      <w:pPr>
        <w:spacing w:line="620" w:lineRule="exact"/>
        <w:ind w:firstLineChars="200" w:firstLine="640"/>
        <w:rPr>
          <w:szCs w:val="32"/>
        </w:rPr>
      </w:pPr>
      <w:r w:rsidRPr="00393339">
        <w:rPr>
          <w:szCs w:val="32"/>
        </w:rPr>
        <w:t>责任单位：市农业农村局、市综合执法局、市商务局、国资办、市市场监管局、市编办、市财政局，各镇（街道、区）</w:t>
      </w:r>
    </w:p>
    <w:p w:rsidR="00682600" w:rsidRPr="00393339" w:rsidRDefault="001F6E15" w:rsidP="00393339">
      <w:pPr>
        <w:spacing w:line="620" w:lineRule="exact"/>
        <w:ind w:firstLineChars="200" w:firstLine="640"/>
        <w:rPr>
          <w:szCs w:val="32"/>
        </w:rPr>
      </w:pPr>
      <w:r w:rsidRPr="00393339">
        <w:rPr>
          <w:rFonts w:eastAsia="楷体_GB2312"/>
          <w:szCs w:val="32"/>
        </w:rPr>
        <w:t>（三）保障市场猪肉供应。</w:t>
      </w:r>
      <w:r w:rsidRPr="00393339">
        <w:rPr>
          <w:szCs w:val="32"/>
        </w:rPr>
        <w:t>完善保供稳价调控预案，及时完</w:t>
      </w:r>
      <w:r w:rsidRPr="00393339">
        <w:rPr>
          <w:szCs w:val="32"/>
        </w:rPr>
        <w:lastRenderedPageBreak/>
        <w:t>成省下达的冻猪肉储备收储任务。建立生猪来源及价格变动预警机制，定期收集市场猪肉价格信息，确保第一时间掌握猪价异常波动以便及时采取应急措施。加快推进屠宰企业、物流企业、农贸市场冷链体系建设，推进</w:t>
      </w:r>
      <w:r w:rsidRPr="00393339">
        <w:rPr>
          <w:szCs w:val="32"/>
        </w:rPr>
        <w:t>“</w:t>
      </w:r>
      <w:r w:rsidRPr="00393339">
        <w:rPr>
          <w:szCs w:val="32"/>
        </w:rPr>
        <w:t>运猪</w:t>
      </w:r>
      <w:r w:rsidRPr="00393339">
        <w:rPr>
          <w:szCs w:val="32"/>
        </w:rPr>
        <w:t>”</w:t>
      </w:r>
      <w:r w:rsidRPr="00393339">
        <w:rPr>
          <w:szCs w:val="32"/>
        </w:rPr>
        <w:t>向</w:t>
      </w:r>
      <w:r w:rsidRPr="00393339">
        <w:rPr>
          <w:szCs w:val="32"/>
        </w:rPr>
        <w:t>“</w:t>
      </w:r>
      <w:r w:rsidRPr="00393339">
        <w:rPr>
          <w:szCs w:val="32"/>
        </w:rPr>
        <w:t>运肉</w:t>
      </w:r>
      <w:r w:rsidRPr="00393339">
        <w:rPr>
          <w:szCs w:val="32"/>
        </w:rPr>
        <w:t>”</w:t>
      </w:r>
      <w:r w:rsidRPr="00393339">
        <w:rPr>
          <w:szCs w:val="32"/>
        </w:rPr>
        <w:t>转变，实现集中屠宰、品牌经营、冷链流通、冷鲜上市。加强区域生猪产销衔接，积极拓宽生猪进货渠道，建立长期稳定的供销关系，保障我市猪肉供应。支持发展生产周期短、替代性强的肉禽等特色畜禽产业，扩建一批特色畜牧业的规模化、标准化示范场。</w:t>
      </w:r>
    </w:p>
    <w:p w:rsidR="00682600" w:rsidRPr="00393339" w:rsidRDefault="001F6E15" w:rsidP="00393339">
      <w:pPr>
        <w:spacing w:line="620" w:lineRule="exact"/>
        <w:ind w:firstLineChars="200" w:firstLine="640"/>
        <w:rPr>
          <w:szCs w:val="32"/>
        </w:rPr>
      </w:pPr>
      <w:r w:rsidRPr="00393339">
        <w:rPr>
          <w:szCs w:val="32"/>
        </w:rPr>
        <w:t>责任单位：市发改局、市农业农村局、市商务局、</w:t>
      </w:r>
      <w:bookmarkStart w:id="7" w:name="_Hlk18279244"/>
      <w:r w:rsidRPr="00393339">
        <w:rPr>
          <w:szCs w:val="32"/>
        </w:rPr>
        <w:t>国资办、市市场监督管理局</w:t>
      </w:r>
      <w:bookmarkEnd w:id="7"/>
      <w:r w:rsidRPr="00393339">
        <w:rPr>
          <w:szCs w:val="32"/>
        </w:rPr>
        <w:t>、市交通运输局、金华海关驻永康办事处</w:t>
      </w:r>
    </w:p>
    <w:p w:rsidR="00682600" w:rsidRPr="00393339" w:rsidRDefault="001F6E15" w:rsidP="00393339">
      <w:pPr>
        <w:spacing w:line="620" w:lineRule="exact"/>
        <w:ind w:firstLineChars="200" w:firstLine="640"/>
        <w:rPr>
          <w:szCs w:val="32"/>
        </w:rPr>
      </w:pPr>
      <w:r w:rsidRPr="00393339">
        <w:rPr>
          <w:rFonts w:ascii="楷体_GB2312" w:eastAsia="楷体_GB2312" w:hint="eastAsia"/>
          <w:szCs w:val="32"/>
        </w:rPr>
        <w:t>（四）依法规范市场秩序。</w:t>
      </w:r>
      <w:r w:rsidRPr="00393339">
        <w:rPr>
          <w:szCs w:val="32"/>
        </w:rPr>
        <w:t>食品生产经营单位要落实生猪产品进货查验记录制度，严格查验</w:t>
      </w:r>
      <w:r w:rsidRPr="00393339">
        <w:rPr>
          <w:szCs w:val="32"/>
        </w:rPr>
        <w:t>“</w:t>
      </w:r>
      <w:r w:rsidRPr="00393339">
        <w:rPr>
          <w:szCs w:val="32"/>
        </w:rPr>
        <w:t>两证一报告</w:t>
      </w:r>
      <w:r w:rsidRPr="00393339">
        <w:rPr>
          <w:szCs w:val="32"/>
        </w:rPr>
        <w:t>”</w:t>
      </w:r>
      <w:r w:rsidRPr="00393339">
        <w:rPr>
          <w:szCs w:val="32"/>
        </w:rPr>
        <w:t>，严把采购、加工、经营关，严防来源不明、票据不全的生猪产品进入市场。严格加工流通环节非洲猪瘟病毒检测和监督检查工作，严防染疫产品流入市场。加大猪肉产品价格监管力度，严厉打击捏造散布涨价信息、囤积居奇、串通涨价等违法行为。</w:t>
      </w:r>
    </w:p>
    <w:p w:rsidR="00682600" w:rsidRPr="00393339" w:rsidRDefault="001F6E15" w:rsidP="00393339">
      <w:pPr>
        <w:spacing w:line="620" w:lineRule="exact"/>
        <w:ind w:firstLineChars="200" w:firstLine="640"/>
        <w:rPr>
          <w:szCs w:val="32"/>
        </w:rPr>
      </w:pPr>
      <w:r w:rsidRPr="00393339">
        <w:rPr>
          <w:szCs w:val="32"/>
        </w:rPr>
        <w:t>责任单位：市农业农村局、市公安局、市交通运输局、市市场监管局</w:t>
      </w:r>
    </w:p>
    <w:p w:rsidR="00682600" w:rsidRPr="00393339" w:rsidRDefault="001F6E15" w:rsidP="00393339">
      <w:pPr>
        <w:spacing w:line="620" w:lineRule="exact"/>
        <w:ind w:firstLineChars="200" w:firstLine="640"/>
        <w:rPr>
          <w:rFonts w:ascii="黑体" w:eastAsia="黑体" w:hAnsi="黑体"/>
          <w:szCs w:val="32"/>
        </w:rPr>
      </w:pPr>
      <w:r w:rsidRPr="00393339">
        <w:rPr>
          <w:rFonts w:ascii="黑体" w:eastAsia="黑体" w:hAnsi="黑体"/>
          <w:szCs w:val="32"/>
        </w:rPr>
        <w:t>三、政策保障</w:t>
      </w:r>
    </w:p>
    <w:p w:rsidR="00682600" w:rsidRPr="00393339" w:rsidRDefault="001F6E15" w:rsidP="00393339">
      <w:pPr>
        <w:spacing w:line="620" w:lineRule="exact"/>
        <w:ind w:firstLineChars="200" w:firstLine="640"/>
        <w:rPr>
          <w:szCs w:val="32"/>
        </w:rPr>
      </w:pPr>
      <w:r w:rsidRPr="00393339">
        <w:rPr>
          <w:rFonts w:ascii="楷体_GB2312" w:eastAsia="楷体_GB2312"/>
          <w:szCs w:val="32"/>
        </w:rPr>
        <w:t>（一）优化生猪产业发展环境。</w:t>
      </w:r>
      <w:r w:rsidRPr="00393339">
        <w:rPr>
          <w:szCs w:val="32"/>
        </w:rPr>
        <w:t>依法依规科学调整畜禽养殖</w:t>
      </w:r>
      <w:r w:rsidRPr="00393339">
        <w:rPr>
          <w:szCs w:val="32"/>
        </w:rPr>
        <w:lastRenderedPageBreak/>
        <w:t>禁止养殖区域，除禁养区外，其他区域为适养区。涉及关停拆除的原保留养殖场，按照《永康市畜牧业绿色发展示范县创建实施方案》（永政办发〔</w:t>
      </w:r>
      <w:r w:rsidRPr="00393339">
        <w:rPr>
          <w:szCs w:val="32"/>
        </w:rPr>
        <w:t>2018</w:t>
      </w:r>
      <w:r w:rsidRPr="00393339">
        <w:rPr>
          <w:szCs w:val="32"/>
        </w:rPr>
        <w:t>〕</w:t>
      </w:r>
      <w:r w:rsidRPr="00393339">
        <w:rPr>
          <w:szCs w:val="32"/>
        </w:rPr>
        <w:t>54</w:t>
      </w:r>
      <w:r w:rsidRPr="00393339">
        <w:rPr>
          <w:szCs w:val="32"/>
        </w:rPr>
        <w:t>号）补助政策进行合理补偿。对永康市级美丽生态牧场的猪场饲养量限制政策全面松绑，允许其根据养殖治污能力和生态消纳能力确定养殖规模。全面开展适宜养殖用地调查，将畜牧业用地列入镇（街道、区）国土空间总体规划，合理安排用地规模；优先保障生猪养殖配套所需建设用地指标。建立畜牧业用地储备库，取消生猪生产附属设施用地</w:t>
      </w:r>
      <w:r w:rsidRPr="00393339">
        <w:rPr>
          <w:szCs w:val="32"/>
        </w:rPr>
        <w:t>15</w:t>
      </w:r>
      <w:r w:rsidRPr="00393339">
        <w:rPr>
          <w:szCs w:val="32"/>
        </w:rPr>
        <w:t>亩上限。鼓励利用低丘缓坡、荒山荒坡、灌草丛地或其他地力难以提高、低效闲置的土地建设规模化标准化养殖场，鼓励建设多层猪舍。在坚持生态优先的前提下鼓励发展林下养殖，探索林牧结合生态循环利用模式。对现有通过市级以上美丽牧场或</w:t>
      </w:r>
      <w:r w:rsidRPr="00393339">
        <w:rPr>
          <w:szCs w:val="32"/>
        </w:rPr>
        <w:t>“</w:t>
      </w:r>
      <w:r w:rsidRPr="00393339">
        <w:rPr>
          <w:szCs w:val="32"/>
        </w:rPr>
        <w:t>百场引领、千场提升</w:t>
      </w:r>
      <w:r w:rsidRPr="00393339">
        <w:rPr>
          <w:szCs w:val="32"/>
        </w:rPr>
        <w:t>”</w:t>
      </w:r>
      <w:r w:rsidRPr="00393339">
        <w:rPr>
          <w:szCs w:val="32"/>
        </w:rPr>
        <w:t>项目验收的规模养殖场，予以农业设施用地备案。</w:t>
      </w:r>
    </w:p>
    <w:p w:rsidR="00682600" w:rsidRPr="00393339" w:rsidRDefault="001F6E15" w:rsidP="00393339">
      <w:pPr>
        <w:spacing w:line="620" w:lineRule="exact"/>
        <w:ind w:firstLineChars="200" w:firstLine="640"/>
        <w:rPr>
          <w:szCs w:val="32"/>
        </w:rPr>
      </w:pPr>
      <w:r w:rsidRPr="00393339">
        <w:rPr>
          <w:szCs w:val="32"/>
        </w:rPr>
        <w:t>责任单位：市自然资源和规划局、市生态环境分局、市水务局、市农业农村局、市财政局，各镇（街道、区）</w:t>
      </w:r>
    </w:p>
    <w:p w:rsidR="00682600" w:rsidRPr="00393339" w:rsidRDefault="001F6E15" w:rsidP="00393339">
      <w:pPr>
        <w:spacing w:line="620" w:lineRule="exact"/>
        <w:ind w:firstLineChars="200" w:firstLine="640"/>
        <w:rPr>
          <w:szCs w:val="32"/>
        </w:rPr>
      </w:pPr>
      <w:r w:rsidRPr="00393339">
        <w:rPr>
          <w:rFonts w:ascii="楷体_GB2312" w:eastAsia="楷体_GB2312"/>
          <w:szCs w:val="32"/>
        </w:rPr>
        <w:t>（二）加大财政支持力度。</w:t>
      </w:r>
      <w:r w:rsidRPr="00393339">
        <w:rPr>
          <w:szCs w:val="32"/>
        </w:rPr>
        <w:t>根据《关于扶持绿色生态农业发展的意见》（永政办发〔</w:t>
      </w:r>
      <w:r w:rsidRPr="00393339">
        <w:rPr>
          <w:szCs w:val="32"/>
        </w:rPr>
        <w:t>2019</w:t>
      </w:r>
      <w:r w:rsidRPr="00393339">
        <w:rPr>
          <w:szCs w:val="32"/>
        </w:rPr>
        <w:t>〕</w:t>
      </w:r>
      <w:r w:rsidRPr="00393339">
        <w:rPr>
          <w:szCs w:val="32"/>
        </w:rPr>
        <w:t>68</w:t>
      </w:r>
      <w:r w:rsidRPr="00393339">
        <w:rPr>
          <w:szCs w:val="32"/>
        </w:rPr>
        <w:t>号）精神，规模化现代养殖场优先予以立项补助。金融机构要加大生猪生产信贷支持力度，在贷款额度、期限、利率等方面给予优惠；扩大生物活体资产抵押贷款试点，探索将土地经营权、养殖圈舍等纳入抵（质）押物范</w:t>
      </w:r>
      <w:r w:rsidRPr="00393339">
        <w:rPr>
          <w:szCs w:val="32"/>
        </w:rPr>
        <w:lastRenderedPageBreak/>
        <w:t>围。保险机构要落实《关于调整完善生猪、能繁母猪保险方案的通知》（浙农险办〔</w:t>
      </w:r>
      <w:r w:rsidRPr="00393339">
        <w:rPr>
          <w:szCs w:val="32"/>
        </w:rPr>
        <w:t>2019</w:t>
      </w:r>
      <w:r w:rsidRPr="00393339">
        <w:rPr>
          <w:szCs w:val="32"/>
        </w:rPr>
        <w:t>〕</w:t>
      </w:r>
      <w:r w:rsidRPr="00393339">
        <w:rPr>
          <w:szCs w:val="32"/>
        </w:rPr>
        <w:t>5</w:t>
      </w:r>
      <w:r w:rsidRPr="00393339">
        <w:rPr>
          <w:szCs w:val="32"/>
        </w:rPr>
        <w:t>号）要求，研究落实提高政策性保险保额，积极探索推进生猪目标价格保险、生猪价格指数保险和生猪强制扑杀保险，保障生猪增量保供目标有效完成。</w:t>
      </w:r>
    </w:p>
    <w:p w:rsidR="00682600" w:rsidRPr="00393339" w:rsidRDefault="001F6E15" w:rsidP="00393339">
      <w:pPr>
        <w:spacing w:line="620" w:lineRule="exact"/>
        <w:ind w:firstLineChars="200" w:firstLine="640"/>
        <w:rPr>
          <w:szCs w:val="32"/>
        </w:rPr>
      </w:pPr>
      <w:r w:rsidRPr="00393339">
        <w:rPr>
          <w:szCs w:val="32"/>
        </w:rPr>
        <w:t>责任单位：市财政局、金融办、人行永康支行、人保财险</w:t>
      </w:r>
    </w:p>
    <w:p w:rsidR="00682600" w:rsidRPr="00393339" w:rsidRDefault="001F6E15" w:rsidP="00393339">
      <w:pPr>
        <w:spacing w:line="620" w:lineRule="exact"/>
        <w:ind w:firstLineChars="200" w:firstLine="640"/>
        <w:rPr>
          <w:rFonts w:ascii="黑体" w:eastAsia="黑体" w:hAnsi="黑体"/>
          <w:szCs w:val="32"/>
        </w:rPr>
      </w:pPr>
      <w:r w:rsidRPr="00393339">
        <w:rPr>
          <w:rFonts w:ascii="黑体" w:eastAsia="黑体" w:hAnsi="黑体"/>
          <w:szCs w:val="32"/>
        </w:rPr>
        <w:t>四、工作要求</w:t>
      </w:r>
    </w:p>
    <w:p w:rsidR="00682600" w:rsidRPr="00393339" w:rsidRDefault="001F6E15" w:rsidP="00393339">
      <w:pPr>
        <w:spacing w:line="620" w:lineRule="exact"/>
        <w:ind w:firstLineChars="200" w:firstLine="640"/>
        <w:rPr>
          <w:szCs w:val="32"/>
        </w:rPr>
      </w:pPr>
      <w:r w:rsidRPr="00393339">
        <w:rPr>
          <w:rFonts w:ascii="楷体_GB2312" w:eastAsia="楷体_GB2312"/>
          <w:szCs w:val="32"/>
        </w:rPr>
        <w:t>（一）落实责任。</w:t>
      </w:r>
      <w:r w:rsidRPr="00393339">
        <w:rPr>
          <w:szCs w:val="32"/>
        </w:rPr>
        <w:t>严格落实</w:t>
      </w:r>
      <w:r w:rsidRPr="00393339">
        <w:rPr>
          <w:szCs w:val="32"/>
        </w:rPr>
        <w:t>“</w:t>
      </w:r>
      <w:r w:rsidRPr="00393339">
        <w:rPr>
          <w:szCs w:val="32"/>
        </w:rPr>
        <w:t>菜篮子</w:t>
      </w:r>
      <w:r w:rsidRPr="00393339">
        <w:rPr>
          <w:szCs w:val="32"/>
        </w:rPr>
        <w:t>”</w:t>
      </w:r>
      <w:r w:rsidRPr="00393339">
        <w:rPr>
          <w:szCs w:val="32"/>
        </w:rPr>
        <w:t>行政首长负责制，及时将生猪产业发展目标任务分解落实到具体场点及属地镇（街道、区）。各镇（街道、区）要积极抓好工作落实，落实新增产能，挖掘潜在产能，提升现有产能，确保目标任务落到实处并如期完成。</w:t>
      </w:r>
    </w:p>
    <w:p w:rsidR="00682600" w:rsidRPr="00393339" w:rsidRDefault="001F6E15" w:rsidP="00393339">
      <w:pPr>
        <w:spacing w:line="620" w:lineRule="exact"/>
        <w:ind w:firstLineChars="200" w:firstLine="640"/>
        <w:rPr>
          <w:szCs w:val="32"/>
        </w:rPr>
      </w:pPr>
      <w:r w:rsidRPr="00393339">
        <w:rPr>
          <w:rFonts w:ascii="楷体_GB2312" w:eastAsia="楷体_GB2312"/>
          <w:szCs w:val="32"/>
        </w:rPr>
        <w:t>（二）加快进度。</w:t>
      </w:r>
      <w:r w:rsidRPr="00393339">
        <w:rPr>
          <w:szCs w:val="32"/>
        </w:rPr>
        <w:t>对市政府明确的重点增产养殖场，市农业农村局要制定工作任务书、时间表，各相关镇（街道、区）、各相关部门要积极配合，倒排工期，挂图作战，全面完成目标任务。</w:t>
      </w:r>
    </w:p>
    <w:p w:rsidR="00682600" w:rsidRPr="00393339" w:rsidRDefault="001F6E15" w:rsidP="00393339">
      <w:pPr>
        <w:spacing w:line="620" w:lineRule="exact"/>
        <w:ind w:firstLineChars="200" w:firstLine="640"/>
        <w:rPr>
          <w:szCs w:val="32"/>
        </w:rPr>
      </w:pPr>
      <w:r w:rsidRPr="00393339">
        <w:rPr>
          <w:rFonts w:ascii="楷体_GB2312" w:eastAsia="楷体_GB2312"/>
          <w:szCs w:val="32"/>
        </w:rPr>
        <w:t>（三）优化服务。</w:t>
      </w:r>
      <w:r w:rsidRPr="00393339">
        <w:rPr>
          <w:szCs w:val="32"/>
        </w:rPr>
        <w:t>有关部门要按照</w:t>
      </w:r>
      <w:r w:rsidRPr="00393339">
        <w:rPr>
          <w:szCs w:val="32"/>
        </w:rPr>
        <w:t>“</w:t>
      </w:r>
      <w:r w:rsidRPr="00393339">
        <w:rPr>
          <w:szCs w:val="32"/>
        </w:rPr>
        <w:t>最多跑一次</w:t>
      </w:r>
      <w:r w:rsidRPr="00393339">
        <w:rPr>
          <w:szCs w:val="32"/>
        </w:rPr>
        <w:t>”</w:t>
      </w:r>
      <w:r w:rsidRPr="00393339">
        <w:rPr>
          <w:szCs w:val="32"/>
        </w:rPr>
        <w:t>改革要求，实行联审联批，简化程序，缩短审批时限，加快推进生猪养殖场新建和扩建。相关单位要加快环评工作，实现环评审查与设施用地审批同步开展，指导养殖场开展环保达标改造。对因规划调整和环境保护需要迁建养猪场的，应当安排养殖用地予以迁建，在新养猪场未建成前，原有养猪场在限期整改期可继续养殖。严禁</w:t>
      </w:r>
      <w:r w:rsidRPr="00393339">
        <w:rPr>
          <w:szCs w:val="32"/>
        </w:rPr>
        <w:lastRenderedPageBreak/>
        <w:t>擅自改变生猪养殖用地用途。</w:t>
      </w:r>
    </w:p>
    <w:p w:rsidR="00682600" w:rsidRPr="00393339" w:rsidRDefault="001F6E15" w:rsidP="00393339">
      <w:pPr>
        <w:spacing w:line="620" w:lineRule="exact"/>
        <w:ind w:firstLineChars="200" w:firstLine="640"/>
        <w:rPr>
          <w:szCs w:val="32"/>
        </w:rPr>
      </w:pPr>
      <w:r w:rsidRPr="00393339">
        <w:rPr>
          <w:rFonts w:ascii="楷体_GB2312" w:eastAsia="楷体_GB2312"/>
          <w:szCs w:val="32"/>
        </w:rPr>
        <w:t>（四）强化协同。</w:t>
      </w:r>
      <w:r w:rsidRPr="00393339">
        <w:rPr>
          <w:szCs w:val="32"/>
        </w:rPr>
        <w:t>农业农村部门要发挥牵头作用，确保各项任务落实到位。发改部门要支持养猪场基础设施建设，落实好养殖业用电用水优惠政策，做好市场监测预警，及时启动价格补贴机制；编制全市猪肉储备计划，确定猪肉储备收储和投放时机，按规定下达动用指令。财政部门要加大对生猪产业发展和市场供应的支持力度。自然资源部门要保障生猪养殖用地，要优先保障养殖场使用林地定额，优化使用林地审批服务。生态环境部门要及时取消超出法律法规规定范围的涉及环保的禁养规定。商务部门要积极组织猪肉产销对接，具体组织储备冻猪肉收储、投放工作。市场监管部门要加强对相关企业和交易市场的监督检查，维护市场秩序。人行永康市支行、银保监等部门和金融机构要加大金融支持力度。宣传部门要加强正面宣传引导。</w:t>
      </w:r>
    </w:p>
    <w:p w:rsidR="00682600" w:rsidRPr="00393339" w:rsidRDefault="001F6E15" w:rsidP="00393339">
      <w:pPr>
        <w:spacing w:line="620" w:lineRule="exact"/>
        <w:ind w:firstLineChars="200" w:firstLine="640"/>
        <w:rPr>
          <w:szCs w:val="32"/>
        </w:rPr>
      </w:pPr>
      <w:r w:rsidRPr="00393339">
        <w:rPr>
          <w:szCs w:val="32"/>
        </w:rPr>
        <w:t>本意见自印发之日起施行，期限</w:t>
      </w:r>
      <w:r w:rsidRPr="00393339">
        <w:rPr>
          <w:szCs w:val="32"/>
        </w:rPr>
        <w:t>3</w:t>
      </w:r>
      <w:r w:rsidRPr="00393339">
        <w:rPr>
          <w:szCs w:val="32"/>
        </w:rPr>
        <w:t>年。</w:t>
      </w:r>
    </w:p>
    <w:p w:rsidR="00682600" w:rsidRPr="00393339" w:rsidRDefault="00682600" w:rsidP="00393339">
      <w:pPr>
        <w:spacing w:line="620" w:lineRule="exact"/>
        <w:ind w:firstLineChars="200" w:firstLine="640"/>
        <w:rPr>
          <w:szCs w:val="32"/>
        </w:rPr>
      </w:pPr>
    </w:p>
    <w:p w:rsidR="00682600" w:rsidRPr="00393339" w:rsidRDefault="00682600" w:rsidP="00393339">
      <w:pPr>
        <w:spacing w:line="620" w:lineRule="exact"/>
        <w:ind w:firstLineChars="200" w:firstLine="640"/>
        <w:rPr>
          <w:szCs w:val="32"/>
        </w:rPr>
      </w:pPr>
    </w:p>
    <w:p w:rsidR="00682600" w:rsidRPr="00393339" w:rsidRDefault="00393339" w:rsidP="00393339">
      <w:pPr>
        <w:spacing w:line="620" w:lineRule="exact"/>
        <w:ind w:firstLineChars="200" w:firstLine="640"/>
        <w:rPr>
          <w:szCs w:val="32"/>
        </w:rPr>
      </w:pPr>
      <w:r>
        <w:rPr>
          <w:rFonts w:hint="eastAsia"/>
          <w:szCs w:val="32"/>
        </w:rPr>
        <w:t xml:space="preserve">                       </w:t>
      </w:r>
      <w:r w:rsidR="001F6E15" w:rsidRPr="00393339">
        <w:rPr>
          <w:szCs w:val="32"/>
        </w:rPr>
        <w:t>永康市人民政府办公室</w:t>
      </w:r>
    </w:p>
    <w:p w:rsidR="00682600" w:rsidRPr="00393339" w:rsidRDefault="001F6E15" w:rsidP="00393339">
      <w:pPr>
        <w:spacing w:line="620" w:lineRule="exact"/>
        <w:ind w:firstLineChars="1500" w:firstLine="4800"/>
        <w:rPr>
          <w:szCs w:val="32"/>
        </w:rPr>
      </w:pPr>
      <w:r w:rsidRPr="00393339">
        <w:rPr>
          <w:szCs w:val="32"/>
        </w:rPr>
        <w:t>2020</w:t>
      </w:r>
      <w:r w:rsidRPr="00393339">
        <w:rPr>
          <w:szCs w:val="32"/>
        </w:rPr>
        <w:t>年</w:t>
      </w:r>
      <w:r w:rsidRPr="00393339">
        <w:rPr>
          <w:szCs w:val="32"/>
        </w:rPr>
        <w:t>3</w:t>
      </w:r>
      <w:r w:rsidRPr="00393339">
        <w:rPr>
          <w:szCs w:val="32"/>
        </w:rPr>
        <w:t>月</w:t>
      </w:r>
      <w:r w:rsidR="00393339">
        <w:rPr>
          <w:rFonts w:hint="eastAsia"/>
          <w:szCs w:val="32"/>
        </w:rPr>
        <w:t>24</w:t>
      </w:r>
      <w:r w:rsidRPr="00393339">
        <w:rPr>
          <w:szCs w:val="32"/>
        </w:rPr>
        <w:t>日</w:t>
      </w:r>
    </w:p>
    <w:p w:rsidR="00682600" w:rsidRDefault="00682600" w:rsidP="00393339">
      <w:pPr>
        <w:spacing w:line="620" w:lineRule="exact"/>
      </w:pPr>
    </w:p>
    <w:p w:rsidR="00393339" w:rsidRDefault="00393339" w:rsidP="00393339">
      <w:pPr>
        <w:spacing w:line="620" w:lineRule="exact"/>
      </w:pPr>
    </w:p>
    <w:p w:rsidR="00393339" w:rsidRDefault="00393339" w:rsidP="00393339">
      <w:pPr>
        <w:spacing w:line="620" w:lineRule="exact"/>
      </w:pPr>
      <w:r>
        <w:rPr>
          <w:rFonts w:hint="eastAsia"/>
        </w:rPr>
        <w:lastRenderedPageBreak/>
        <w:t xml:space="preserve">    </w:t>
      </w:r>
      <w:r>
        <w:rPr>
          <w:rFonts w:hint="eastAsia"/>
        </w:rPr>
        <w:t>（此件公开发布）</w:t>
      </w:r>
    </w:p>
    <w:p w:rsidR="00393339" w:rsidRDefault="00393339" w:rsidP="00393339">
      <w:pPr>
        <w:spacing w:line="620" w:lineRule="exact"/>
      </w:pPr>
    </w:p>
    <w:p w:rsidR="00393339" w:rsidRDefault="00393339" w:rsidP="00393339">
      <w:pPr>
        <w:spacing w:line="620" w:lineRule="exact"/>
      </w:pPr>
    </w:p>
    <w:p w:rsidR="00393339" w:rsidRDefault="00393339" w:rsidP="00393339">
      <w:pPr>
        <w:spacing w:line="620" w:lineRule="exact"/>
      </w:pPr>
    </w:p>
    <w:p w:rsidR="00393339" w:rsidRDefault="00393339" w:rsidP="00393339">
      <w:pPr>
        <w:spacing w:line="620" w:lineRule="exact"/>
      </w:pPr>
    </w:p>
    <w:p w:rsidR="00393339" w:rsidRDefault="00393339" w:rsidP="00393339">
      <w:pPr>
        <w:spacing w:line="620" w:lineRule="exact"/>
      </w:pPr>
    </w:p>
    <w:p w:rsidR="00393339" w:rsidRDefault="00393339" w:rsidP="00393339">
      <w:pPr>
        <w:spacing w:line="620" w:lineRule="exact"/>
      </w:pPr>
    </w:p>
    <w:p w:rsidR="00393339" w:rsidRDefault="00393339" w:rsidP="00393339">
      <w:pPr>
        <w:spacing w:line="620" w:lineRule="exact"/>
      </w:pPr>
    </w:p>
    <w:p w:rsidR="00393339" w:rsidRDefault="00393339" w:rsidP="00393339">
      <w:pPr>
        <w:spacing w:line="620" w:lineRule="exact"/>
      </w:pPr>
    </w:p>
    <w:p w:rsidR="00393339" w:rsidRDefault="00393339" w:rsidP="00393339">
      <w:pPr>
        <w:spacing w:line="620" w:lineRule="exact"/>
      </w:pPr>
    </w:p>
    <w:p w:rsidR="00393339" w:rsidRDefault="00393339" w:rsidP="00393339">
      <w:pPr>
        <w:spacing w:line="620" w:lineRule="exact"/>
      </w:pPr>
    </w:p>
    <w:p w:rsidR="00393339" w:rsidRDefault="00393339" w:rsidP="00393339">
      <w:pPr>
        <w:spacing w:line="620" w:lineRule="exact"/>
      </w:pPr>
    </w:p>
    <w:p w:rsidR="00393339" w:rsidRDefault="00393339" w:rsidP="00393339">
      <w:pPr>
        <w:spacing w:line="620" w:lineRule="exact"/>
      </w:pPr>
    </w:p>
    <w:p w:rsidR="00393339" w:rsidRDefault="00393339" w:rsidP="00393339">
      <w:pPr>
        <w:spacing w:line="620" w:lineRule="exact"/>
      </w:pPr>
    </w:p>
    <w:p w:rsidR="00393339" w:rsidRDefault="00393339" w:rsidP="00393339">
      <w:pPr>
        <w:spacing w:line="620" w:lineRule="exact"/>
      </w:pPr>
    </w:p>
    <w:p w:rsidR="00393339" w:rsidRDefault="00393339" w:rsidP="00393339">
      <w:pPr>
        <w:spacing w:line="620" w:lineRule="exact"/>
      </w:pPr>
    </w:p>
    <w:p w:rsidR="00393339" w:rsidRDefault="00393339" w:rsidP="00393339">
      <w:pPr>
        <w:spacing w:line="620" w:lineRule="exact"/>
      </w:pPr>
    </w:p>
    <w:p w:rsidR="00393339" w:rsidRDefault="0071169C" w:rsidP="00393339">
      <w:pPr>
        <w:spacing w:line="600" w:lineRule="exact"/>
        <w:rPr>
          <w:rFonts w:ascii="仿宋_GB2312"/>
          <w:sz w:val="28"/>
          <w:szCs w:val="28"/>
        </w:rPr>
      </w:pPr>
      <w:r>
        <w:rPr>
          <w:rFonts w:ascii="仿宋_GB2312"/>
          <w:noProof/>
          <w:sz w:val="28"/>
          <w:szCs w:val="28"/>
        </w:rPr>
        <w:pict>
          <v:line id="_x0000_s1028" style="position:absolute;left:0;text-align:left;z-index:251661312" from="-.55pt,3.65pt" to="441.65pt,3.65pt" strokeweight=".35pt"/>
        </w:pict>
      </w:r>
      <w:r w:rsidR="00393339" w:rsidRPr="00AA004D">
        <w:rPr>
          <w:rFonts w:ascii="仿宋_GB2312"/>
          <w:sz w:val="28"/>
          <w:szCs w:val="28"/>
        </w:rPr>
        <w:t xml:space="preserve"> </w:t>
      </w:r>
      <w:r w:rsidR="00393339" w:rsidRPr="00AA004D">
        <w:rPr>
          <w:rFonts w:ascii="仿宋_GB2312" w:hint="eastAsia"/>
          <w:sz w:val="28"/>
          <w:szCs w:val="28"/>
        </w:rPr>
        <w:t xml:space="preserve"> 抄送</w:t>
      </w:r>
      <w:r w:rsidR="00393339">
        <w:rPr>
          <w:rFonts w:ascii="仿宋_GB2312" w:hint="eastAsia"/>
          <w:sz w:val="28"/>
          <w:szCs w:val="28"/>
        </w:rPr>
        <w:t>：市委各部门，市人大常委会、市政协办公室，市人武部，市法院，</w:t>
      </w:r>
    </w:p>
    <w:p w:rsidR="00393339" w:rsidRPr="00AA004D" w:rsidRDefault="00393339" w:rsidP="00393339">
      <w:pPr>
        <w:spacing w:line="600" w:lineRule="exact"/>
        <w:rPr>
          <w:rFonts w:ascii="仿宋_GB2312"/>
          <w:sz w:val="28"/>
          <w:szCs w:val="28"/>
        </w:rPr>
      </w:pPr>
      <w:r w:rsidRPr="00AA004D">
        <w:rPr>
          <w:rFonts w:ascii="仿宋_GB2312" w:hint="eastAsia"/>
          <w:sz w:val="28"/>
          <w:szCs w:val="28"/>
        </w:rPr>
        <w:t xml:space="preserve">        </w:t>
      </w:r>
      <w:r>
        <w:rPr>
          <w:rFonts w:ascii="仿宋_GB2312" w:hint="eastAsia"/>
          <w:sz w:val="28"/>
          <w:szCs w:val="28"/>
        </w:rPr>
        <w:t>市检察院，各群众团体</w:t>
      </w:r>
      <w:r w:rsidRPr="00AA004D">
        <w:rPr>
          <w:rFonts w:ascii="仿宋_GB2312" w:hint="eastAsia"/>
          <w:sz w:val="28"/>
          <w:szCs w:val="28"/>
        </w:rPr>
        <w:t xml:space="preserve">。                                    </w:t>
      </w:r>
    </w:p>
    <w:p w:rsidR="00393339" w:rsidRPr="00393339" w:rsidRDefault="00FB724C" w:rsidP="00393339">
      <w:pPr>
        <w:spacing w:line="600" w:lineRule="exact"/>
        <w:rPr>
          <w:rFonts w:ascii="仿宋_GB2312"/>
          <w:sz w:val="28"/>
          <w:szCs w:val="28"/>
        </w:rPr>
      </w:pPr>
      <w:r>
        <w:rPr>
          <w:rFonts w:ascii="仿宋_GB2312"/>
          <w:noProof/>
          <w:sz w:val="28"/>
          <w:szCs w:val="28"/>
        </w:rPr>
        <w:drawing>
          <wp:anchor distT="0" distB="0" distL="114300" distR="114300" simplePos="0" relativeHeight="251664384" behindDoc="0" locked="0" layoutInCell="1" allowOverlap="1">
            <wp:simplePos x="0" y="0"/>
            <wp:positionH relativeFrom="column">
              <wp:posOffset>3725545</wp:posOffset>
            </wp:positionH>
            <wp:positionV relativeFrom="paragraph">
              <wp:posOffset>594995</wp:posOffset>
            </wp:positionV>
            <wp:extent cx="1790700" cy="495300"/>
            <wp:effectExtent l="19050" t="0" r="0" b="0"/>
            <wp:wrapNone/>
            <wp:docPr id="1" name="图片 0" descr="意见_永政办发〔2020〕第12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意见_永政办发〔2020〕第12号.bmp"/>
                    <pic:cNvPicPr/>
                  </pic:nvPicPr>
                  <pic:blipFill>
                    <a:blip r:embed="rId8"/>
                    <a:stretch>
                      <a:fillRect/>
                    </a:stretch>
                  </pic:blipFill>
                  <pic:spPr>
                    <a:xfrm>
                      <a:off x="0" y="0"/>
                      <a:ext cx="1790700" cy="495300"/>
                    </a:xfrm>
                    <a:prstGeom prst="rect">
                      <a:avLst/>
                    </a:prstGeom>
                  </pic:spPr>
                </pic:pic>
              </a:graphicData>
            </a:graphic>
          </wp:anchor>
        </w:drawing>
      </w:r>
      <w:r w:rsidR="0071169C">
        <w:rPr>
          <w:rFonts w:ascii="仿宋_GB2312"/>
          <w:sz w:val="28"/>
          <w:szCs w:val="28"/>
        </w:rPr>
        <w:pict>
          <v:line id="_x0000_s1027" style="position:absolute;left:0;text-align:left;z-index:251660288;mso-position-horizontal-relative:text;mso-position-vertical-relative:text" from="-.55pt,-.15pt" to="441.65pt,-.15pt" strokeweight=".25pt"/>
        </w:pict>
      </w:r>
      <w:r w:rsidR="0071169C">
        <w:rPr>
          <w:rFonts w:ascii="仿宋_GB2312"/>
          <w:noProof/>
          <w:sz w:val="28"/>
          <w:szCs w:val="28"/>
        </w:rPr>
        <w:pict>
          <v:line id="_x0000_s1029" style="position:absolute;left:0;text-align:left;z-index:251662336;mso-position-horizontal-relative:text;mso-position-vertical-relative:text" from="-.55pt,34.35pt" to="441.65pt,34.35pt" strokeweight=".35pt"/>
        </w:pict>
      </w:r>
      <w:r w:rsidR="00393339" w:rsidRPr="00AA004D">
        <w:rPr>
          <w:rFonts w:ascii="仿宋_GB2312"/>
          <w:sz w:val="28"/>
          <w:szCs w:val="28"/>
        </w:rPr>
        <w:t xml:space="preserve"> </w:t>
      </w:r>
      <w:r w:rsidR="00393339" w:rsidRPr="00AA004D">
        <w:rPr>
          <w:rFonts w:ascii="仿宋_GB2312" w:hint="eastAsia"/>
          <w:sz w:val="28"/>
          <w:szCs w:val="28"/>
        </w:rPr>
        <w:t xml:space="preserve"> 永康市人民政府办公室</w:t>
      </w:r>
      <w:r w:rsidR="00393339" w:rsidRPr="00AA004D">
        <w:rPr>
          <w:rFonts w:ascii="仿宋_GB2312"/>
          <w:sz w:val="28"/>
          <w:szCs w:val="28"/>
        </w:rPr>
        <w:t xml:space="preserve">        </w:t>
      </w:r>
      <w:r w:rsidR="00393339">
        <w:rPr>
          <w:rFonts w:ascii="仿宋_GB2312" w:hint="eastAsia"/>
          <w:sz w:val="28"/>
          <w:szCs w:val="28"/>
        </w:rPr>
        <w:t xml:space="preserve">       </w:t>
      </w:r>
      <w:r w:rsidR="00393339" w:rsidRPr="00AA004D">
        <w:rPr>
          <w:rFonts w:ascii="仿宋_GB2312" w:hint="eastAsia"/>
          <w:sz w:val="28"/>
          <w:szCs w:val="28"/>
        </w:rPr>
        <w:t xml:space="preserve"> </w:t>
      </w:r>
      <w:r w:rsidR="00393339">
        <w:rPr>
          <w:rFonts w:ascii="仿宋_GB2312" w:hint="eastAsia"/>
          <w:sz w:val="28"/>
          <w:szCs w:val="28"/>
        </w:rPr>
        <w:t xml:space="preserve">   </w:t>
      </w:r>
      <w:r w:rsidR="00393339" w:rsidRPr="00AA004D">
        <w:rPr>
          <w:sz w:val="28"/>
          <w:szCs w:val="28"/>
        </w:rPr>
        <w:t xml:space="preserve"> 20</w:t>
      </w:r>
      <w:r w:rsidR="00393339">
        <w:rPr>
          <w:rFonts w:hint="eastAsia"/>
          <w:sz w:val="28"/>
          <w:szCs w:val="28"/>
        </w:rPr>
        <w:t>20</w:t>
      </w:r>
      <w:r w:rsidR="00393339" w:rsidRPr="00AA004D">
        <w:rPr>
          <w:sz w:val="28"/>
          <w:szCs w:val="28"/>
        </w:rPr>
        <w:t>年</w:t>
      </w:r>
      <w:r w:rsidR="00393339">
        <w:rPr>
          <w:rFonts w:hint="eastAsia"/>
          <w:sz w:val="28"/>
          <w:szCs w:val="28"/>
        </w:rPr>
        <w:t>3</w:t>
      </w:r>
      <w:r w:rsidR="00393339" w:rsidRPr="00AA004D">
        <w:rPr>
          <w:sz w:val="28"/>
          <w:szCs w:val="28"/>
        </w:rPr>
        <w:t>月</w:t>
      </w:r>
      <w:r w:rsidR="00393339">
        <w:rPr>
          <w:rFonts w:hint="eastAsia"/>
          <w:sz w:val="28"/>
          <w:szCs w:val="28"/>
        </w:rPr>
        <w:t>25</w:t>
      </w:r>
      <w:r w:rsidR="00393339" w:rsidRPr="00AA004D">
        <w:rPr>
          <w:sz w:val="28"/>
          <w:szCs w:val="28"/>
        </w:rPr>
        <w:t>日印</w:t>
      </w:r>
      <w:r w:rsidR="00393339" w:rsidRPr="00AA004D">
        <w:rPr>
          <w:rFonts w:ascii="仿宋_GB2312" w:hint="eastAsia"/>
          <w:sz w:val="28"/>
          <w:szCs w:val="28"/>
        </w:rPr>
        <w:t xml:space="preserve">发      </w:t>
      </w:r>
    </w:p>
    <w:sectPr w:rsidR="00393339" w:rsidRPr="00393339" w:rsidSect="00393339">
      <w:footerReference w:type="even" r:id="rId9"/>
      <w:footerReference w:type="default" r:id="rId10"/>
      <w:pgSz w:w="11906" w:h="16838"/>
      <w:pgMar w:top="2098" w:right="1474" w:bottom="1985"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24C" w:rsidRDefault="00FB724C" w:rsidP="00393339">
      <w:pPr>
        <w:ind w:firstLine="560"/>
      </w:pPr>
      <w:r>
        <w:separator/>
      </w:r>
    </w:p>
  </w:endnote>
  <w:endnote w:type="continuationSeparator" w:id="1">
    <w:p w:rsidR="00FB724C" w:rsidRDefault="00FB724C" w:rsidP="00393339">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39" w:rsidRPr="00393339" w:rsidRDefault="00393339" w:rsidP="00393339">
    <w:pPr>
      <w:pStyle w:val="a3"/>
      <w:ind w:firstLineChars="100" w:firstLine="280"/>
      <w:rPr>
        <w:rFonts w:asciiTheme="majorEastAsia" w:eastAsiaTheme="majorEastAsia" w:hAnsiTheme="majorEastAsia"/>
        <w:sz w:val="28"/>
        <w:szCs w:val="28"/>
      </w:rPr>
    </w:pPr>
    <w:r w:rsidRPr="00393339">
      <w:rPr>
        <w:rFonts w:asciiTheme="majorEastAsia" w:eastAsiaTheme="majorEastAsia" w:hAnsiTheme="majorEastAsia" w:hint="eastAsia"/>
        <w:sz w:val="28"/>
        <w:szCs w:val="28"/>
      </w:rPr>
      <w:t>—</w:t>
    </w:r>
    <w:sdt>
      <w:sdtPr>
        <w:rPr>
          <w:rFonts w:asciiTheme="majorEastAsia" w:eastAsiaTheme="majorEastAsia" w:hAnsiTheme="majorEastAsia"/>
          <w:sz w:val="28"/>
          <w:szCs w:val="28"/>
        </w:rPr>
        <w:id w:val="168222659"/>
        <w:docPartObj>
          <w:docPartGallery w:val="Page Numbers (Bottom of Page)"/>
          <w:docPartUnique/>
        </w:docPartObj>
      </w:sdtPr>
      <w:sdtContent>
        <w:r w:rsidRPr="00393339">
          <w:rPr>
            <w:rFonts w:asciiTheme="majorEastAsia" w:eastAsiaTheme="majorEastAsia" w:hAnsiTheme="majorEastAsia" w:hint="eastAsia"/>
            <w:sz w:val="28"/>
            <w:szCs w:val="28"/>
          </w:rPr>
          <w:t xml:space="preserve"> </w:t>
        </w:r>
        <w:r w:rsidR="0071169C" w:rsidRPr="00393339">
          <w:rPr>
            <w:rFonts w:asciiTheme="majorEastAsia" w:eastAsiaTheme="majorEastAsia" w:hAnsiTheme="majorEastAsia"/>
            <w:sz w:val="28"/>
            <w:szCs w:val="28"/>
          </w:rPr>
          <w:fldChar w:fldCharType="begin"/>
        </w:r>
        <w:r w:rsidRPr="00393339">
          <w:rPr>
            <w:rFonts w:asciiTheme="majorEastAsia" w:eastAsiaTheme="majorEastAsia" w:hAnsiTheme="majorEastAsia"/>
            <w:sz w:val="28"/>
            <w:szCs w:val="28"/>
          </w:rPr>
          <w:instrText xml:space="preserve"> PAGE   \* MERGEFORMAT </w:instrText>
        </w:r>
        <w:r w:rsidR="0071169C" w:rsidRPr="00393339">
          <w:rPr>
            <w:rFonts w:asciiTheme="majorEastAsia" w:eastAsiaTheme="majorEastAsia" w:hAnsiTheme="majorEastAsia"/>
            <w:sz w:val="28"/>
            <w:szCs w:val="28"/>
          </w:rPr>
          <w:fldChar w:fldCharType="separate"/>
        </w:r>
        <w:r w:rsidR="000A3A1F" w:rsidRPr="000A3A1F">
          <w:rPr>
            <w:rFonts w:asciiTheme="majorEastAsia" w:eastAsiaTheme="majorEastAsia" w:hAnsiTheme="majorEastAsia"/>
            <w:noProof/>
            <w:sz w:val="28"/>
            <w:szCs w:val="28"/>
            <w:lang w:val="zh-CN"/>
          </w:rPr>
          <w:t>8</w:t>
        </w:r>
        <w:r w:rsidR="0071169C" w:rsidRPr="00393339">
          <w:rPr>
            <w:rFonts w:asciiTheme="majorEastAsia" w:eastAsiaTheme="majorEastAsia" w:hAnsiTheme="majorEastAsia"/>
            <w:sz w:val="28"/>
            <w:szCs w:val="28"/>
          </w:rPr>
          <w:fldChar w:fldCharType="end"/>
        </w:r>
        <w:r w:rsidRPr="00393339">
          <w:rPr>
            <w:rFonts w:asciiTheme="majorEastAsia" w:eastAsiaTheme="majorEastAsia" w:hAnsiTheme="majorEastAsia"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39" w:rsidRPr="00393339" w:rsidRDefault="00393339" w:rsidP="00393339">
    <w:pPr>
      <w:pStyle w:val="a3"/>
      <w:ind w:right="280"/>
      <w:jc w:val="right"/>
      <w:rPr>
        <w:rFonts w:asciiTheme="minorEastAsia" w:eastAsiaTheme="minorEastAsia" w:hAnsiTheme="minorEastAsia"/>
        <w:sz w:val="28"/>
        <w:szCs w:val="28"/>
      </w:rPr>
    </w:pPr>
    <w:r w:rsidRPr="00393339">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168222646"/>
        <w:docPartObj>
          <w:docPartGallery w:val="Page Numbers (Bottom of Page)"/>
          <w:docPartUnique/>
        </w:docPartObj>
      </w:sdtPr>
      <w:sdtContent>
        <w:r w:rsidRPr="00393339">
          <w:rPr>
            <w:rFonts w:asciiTheme="minorEastAsia" w:eastAsiaTheme="minorEastAsia" w:hAnsiTheme="minorEastAsia" w:hint="eastAsia"/>
            <w:sz w:val="28"/>
            <w:szCs w:val="28"/>
          </w:rPr>
          <w:t xml:space="preserve"> </w:t>
        </w:r>
        <w:r w:rsidR="0071169C" w:rsidRPr="00393339">
          <w:rPr>
            <w:rFonts w:asciiTheme="minorEastAsia" w:eastAsiaTheme="minorEastAsia" w:hAnsiTheme="minorEastAsia"/>
            <w:sz w:val="28"/>
            <w:szCs w:val="28"/>
          </w:rPr>
          <w:fldChar w:fldCharType="begin"/>
        </w:r>
        <w:r w:rsidRPr="00393339">
          <w:rPr>
            <w:rFonts w:asciiTheme="minorEastAsia" w:eastAsiaTheme="minorEastAsia" w:hAnsiTheme="minorEastAsia"/>
            <w:sz w:val="28"/>
            <w:szCs w:val="28"/>
          </w:rPr>
          <w:instrText xml:space="preserve"> PAGE   \* MERGEFORMAT </w:instrText>
        </w:r>
        <w:r w:rsidR="0071169C" w:rsidRPr="00393339">
          <w:rPr>
            <w:rFonts w:asciiTheme="minorEastAsia" w:eastAsiaTheme="minorEastAsia" w:hAnsiTheme="minorEastAsia"/>
            <w:sz w:val="28"/>
            <w:szCs w:val="28"/>
          </w:rPr>
          <w:fldChar w:fldCharType="separate"/>
        </w:r>
        <w:r w:rsidR="000A3A1F" w:rsidRPr="000A3A1F">
          <w:rPr>
            <w:rFonts w:asciiTheme="minorEastAsia" w:eastAsiaTheme="minorEastAsia" w:hAnsiTheme="minorEastAsia"/>
            <w:noProof/>
            <w:sz w:val="28"/>
            <w:szCs w:val="28"/>
            <w:lang w:val="zh-CN"/>
          </w:rPr>
          <w:t>7</w:t>
        </w:r>
        <w:r w:rsidR="0071169C" w:rsidRPr="00393339">
          <w:rPr>
            <w:rFonts w:asciiTheme="minorEastAsia" w:eastAsiaTheme="minorEastAsia" w:hAnsiTheme="minorEastAsia"/>
            <w:sz w:val="28"/>
            <w:szCs w:val="28"/>
          </w:rPr>
          <w:fldChar w:fldCharType="end"/>
        </w:r>
        <w:r w:rsidRPr="00393339">
          <w:rPr>
            <w:rFonts w:asciiTheme="minorEastAsia" w:eastAsiaTheme="minorEastAsia" w:hAnsiTheme="minorEastAsia" w:hint="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24C" w:rsidRDefault="00FB724C" w:rsidP="00393339">
      <w:pPr>
        <w:ind w:firstLine="560"/>
      </w:pPr>
      <w:r>
        <w:separator/>
      </w:r>
    </w:p>
  </w:footnote>
  <w:footnote w:type="continuationSeparator" w:id="1">
    <w:p w:rsidR="00FB724C" w:rsidRDefault="00FB724C" w:rsidP="00393339">
      <w:pPr>
        <w:ind w:firstLine="56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ou">
    <w15:presenceInfo w15:providerId="WPS Office" w15:userId="4108866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Formatting/>
  <w:documentProtection w:edit="trackedChanges" w:enforcement="0"/>
  <w:defaultTabStop w:val="420"/>
  <w:evenAndOddHeaders/>
  <w:drawingGridHorizontalSpacing w:val="160"/>
  <w:drawingGridVerticalSpacing w:val="435"/>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CD5"/>
    <w:rsid w:val="00074960"/>
    <w:rsid w:val="000910C7"/>
    <w:rsid w:val="000A3A1F"/>
    <w:rsid w:val="000E4A47"/>
    <w:rsid w:val="000F07C6"/>
    <w:rsid w:val="001F6E15"/>
    <w:rsid w:val="0023108B"/>
    <w:rsid w:val="00252016"/>
    <w:rsid w:val="002A0BD3"/>
    <w:rsid w:val="002C5381"/>
    <w:rsid w:val="002F6DC4"/>
    <w:rsid w:val="0032421D"/>
    <w:rsid w:val="003361E2"/>
    <w:rsid w:val="003571E7"/>
    <w:rsid w:val="00393339"/>
    <w:rsid w:val="003A3211"/>
    <w:rsid w:val="00414B1B"/>
    <w:rsid w:val="00422ABA"/>
    <w:rsid w:val="00600BE3"/>
    <w:rsid w:val="00642FE3"/>
    <w:rsid w:val="00667BC8"/>
    <w:rsid w:val="00671F91"/>
    <w:rsid w:val="00682600"/>
    <w:rsid w:val="00684636"/>
    <w:rsid w:val="006A230B"/>
    <w:rsid w:val="00705A32"/>
    <w:rsid w:val="0071169C"/>
    <w:rsid w:val="00787681"/>
    <w:rsid w:val="009D621E"/>
    <w:rsid w:val="00A37C86"/>
    <w:rsid w:val="00AB474B"/>
    <w:rsid w:val="00DB0CD5"/>
    <w:rsid w:val="00DD2214"/>
    <w:rsid w:val="00DE1D70"/>
    <w:rsid w:val="00E44F93"/>
    <w:rsid w:val="00F17CE9"/>
    <w:rsid w:val="00F3742A"/>
    <w:rsid w:val="00F408FA"/>
    <w:rsid w:val="00FB724C"/>
    <w:rsid w:val="03B71D7E"/>
    <w:rsid w:val="1BEB6B5F"/>
    <w:rsid w:val="23383A64"/>
    <w:rsid w:val="26182384"/>
    <w:rsid w:val="37866ADA"/>
    <w:rsid w:val="512C1956"/>
    <w:rsid w:val="652E7111"/>
    <w:rsid w:val="6A2258D2"/>
    <w:rsid w:val="6C531F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00"/>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8260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826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82600"/>
    <w:rPr>
      <w:rFonts w:ascii="Times New Roman" w:eastAsia="仿宋_GB2312" w:hAnsi="Times New Roman" w:cs="Times New Roman"/>
      <w:kern w:val="2"/>
      <w:sz w:val="18"/>
      <w:szCs w:val="18"/>
    </w:rPr>
  </w:style>
  <w:style w:type="character" w:customStyle="1" w:styleId="Char">
    <w:name w:val="页脚 Char"/>
    <w:basedOn w:val="a0"/>
    <w:link w:val="a3"/>
    <w:uiPriority w:val="99"/>
    <w:qFormat/>
    <w:rsid w:val="00682600"/>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520</Words>
  <Characters>2970</Characters>
  <Application>Microsoft Office Word</Application>
  <DocSecurity>0</DocSecurity>
  <Lines>24</Lines>
  <Paragraphs>6</Paragraphs>
  <ScaleCrop>false</ScaleCrop>
  <Company>微软中国</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18</cp:revision>
  <cp:lastPrinted>2020-03-26T00:45:00Z</cp:lastPrinted>
  <dcterms:created xsi:type="dcterms:W3CDTF">2020-01-21T07:53:00Z</dcterms:created>
  <dcterms:modified xsi:type="dcterms:W3CDTF">2020-03-27T07:52:00Z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