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6C" w:rsidRDefault="00F1546C" w:rsidP="00F1546C">
      <w:pPr>
        <w:pStyle w:val="a3"/>
        <w:widowControl/>
        <w:spacing w:before="0" w:beforeAutospacing="0" w:after="0" w:afterAutospacing="0"/>
        <w:rPr>
          <w:rFonts w:ascii="仿宋" w:eastAsia="仿宋" w:hAnsi="仿宋" w:cs="仿宋_GB2312"/>
          <w:color w:val="000000"/>
          <w:sz w:val="32"/>
          <w:szCs w:val="32"/>
        </w:rPr>
      </w:pPr>
      <w:r>
        <w:rPr>
          <w:rFonts w:ascii="仿宋" w:eastAsia="仿宋" w:hAnsi="仿宋" w:cs="仿宋_GB2312" w:hint="eastAsia"/>
          <w:color w:val="000000"/>
          <w:sz w:val="32"/>
          <w:szCs w:val="32"/>
        </w:rPr>
        <w:t>附件：</w:t>
      </w:r>
    </w:p>
    <w:p w:rsidR="00F1546C" w:rsidRDefault="00F1546C" w:rsidP="00F1546C">
      <w:pPr>
        <w:pStyle w:val="a3"/>
        <w:widowControl/>
        <w:spacing w:before="0" w:beforeAutospacing="0" w:after="0" w:afterAutospacing="0"/>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1.</w:t>
      </w:r>
      <w:r>
        <w:rPr>
          <w:rFonts w:ascii="仿宋" w:eastAsia="仿宋" w:hAnsi="仿宋" w:cs="仿宋_GB2312"/>
          <w:color w:val="000000"/>
          <w:sz w:val="32"/>
          <w:szCs w:val="32"/>
        </w:rPr>
        <w:t>祖宅即使翻建，修整，只要无争议理应按实际面积予以确权，办理不动产权证。</w:t>
      </w:r>
    </w:p>
    <w:p w:rsidR="00F1546C" w:rsidRDefault="00F1546C" w:rsidP="00F1546C">
      <w:pPr>
        <w:pStyle w:val="a3"/>
        <w:widowControl/>
        <w:spacing w:before="0" w:beforeAutospacing="0" w:after="0" w:afterAutospacing="0"/>
        <w:jc w:val="both"/>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反馈：按照《中华人民共和国城乡规划法》的有关规定“</w:t>
      </w:r>
      <w:r>
        <w:rPr>
          <w:rFonts w:ascii="仿宋" w:eastAsia="仿宋" w:hAnsi="仿宋" w:cs="仿宋_GB2312"/>
          <w:color w:val="000000"/>
          <w:sz w:val="32"/>
          <w:szCs w:val="32"/>
        </w:rPr>
        <w:t>第六十五条在乡、村庄规划区内未依法取得乡村建设规划许可证或者未按照乡村建设规划许可证的规定进行建设的，由乡、镇人民政府责令停止建设、限期改正;逾期不改正的，可以拆除</w:t>
      </w:r>
      <w:r>
        <w:rPr>
          <w:rFonts w:ascii="仿宋" w:eastAsia="仿宋" w:hAnsi="仿宋" w:cs="仿宋_GB2312" w:hint="eastAsia"/>
          <w:color w:val="000000"/>
          <w:sz w:val="32"/>
          <w:szCs w:val="32"/>
        </w:rPr>
        <w:t>”，房屋的翻建、修建的建设行为应符合相关规划规定，并办理审批手续。</w:t>
      </w:r>
    </w:p>
    <w:p w:rsidR="00F1546C" w:rsidRDefault="00F1546C" w:rsidP="00F1546C">
      <w:pPr>
        <w:pStyle w:val="a3"/>
        <w:widowControl/>
        <w:spacing w:before="0" w:beforeAutospacing="0" w:after="0" w:afterAutospacing="0"/>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2.</w:t>
      </w:r>
      <w:r>
        <w:rPr>
          <w:rFonts w:ascii="仿宋" w:eastAsia="仿宋" w:hAnsi="仿宋" w:cs="仿宋_GB2312"/>
          <w:color w:val="000000"/>
          <w:sz w:val="32"/>
          <w:szCs w:val="32"/>
        </w:rPr>
        <w:t>本村人购买本村人的宅基地的话如果出卖人没办法签字的或者已经找不到出卖人签字的，能不能镇里或者村里调查证明后进行确权后登记。</w:t>
      </w:r>
    </w:p>
    <w:p w:rsidR="00F1546C" w:rsidRDefault="00F1546C" w:rsidP="00F1546C">
      <w:pPr>
        <w:pStyle w:val="a3"/>
        <w:widowControl/>
        <w:spacing w:before="0" w:beforeAutospacing="0" w:after="0" w:afterAutospacing="0"/>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反馈：依《不动产登记暂行条例》第14条规定，以上建议不符合当事人单方申请的情形，也不能以</w:t>
      </w:r>
      <w:r>
        <w:rPr>
          <w:rFonts w:ascii="仿宋" w:eastAsia="仿宋" w:hAnsi="仿宋" w:cs="仿宋_GB2312"/>
          <w:color w:val="000000"/>
          <w:sz w:val="32"/>
          <w:szCs w:val="32"/>
        </w:rPr>
        <w:t>镇</w:t>
      </w:r>
      <w:r>
        <w:rPr>
          <w:rFonts w:ascii="仿宋" w:eastAsia="仿宋" w:hAnsi="仿宋" w:cs="仿宋_GB2312" w:hint="eastAsia"/>
          <w:color w:val="000000"/>
          <w:sz w:val="32"/>
          <w:szCs w:val="32"/>
        </w:rPr>
        <w:t>政府</w:t>
      </w:r>
      <w:r>
        <w:rPr>
          <w:rFonts w:ascii="仿宋" w:eastAsia="仿宋" w:hAnsi="仿宋" w:cs="仿宋_GB2312"/>
          <w:color w:val="000000"/>
          <w:sz w:val="32"/>
          <w:szCs w:val="32"/>
        </w:rPr>
        <w:t>或者村</w:t>
      </w:r>
      <w:r>
        <w:rPr>
          <w:rFonts w:ascii="仿宋" w:eastAsia="仿宋" w:hAnsi="仿宋" w:cs="仿宋_GB2312" w:hint="eastAsia"/>
          <w:color w:val="000000"/>
          <w:sz w:val="32"/>
          <w:szCs w:val="32"/>
        </w:rPr>
        <w:t>委会</w:t>
      </w:r>
      <w:r>
        <w:rPr>
          <w:rFonts w:ascii="仿宋" w:eastAsia="仿宋" w:hAnsi="仿宋" w:cs="仿宋_GB2312"/>
          <w:color w:val="000000"/>
          <w:sz w:val="32"/>
          <w:szCs w:val="32"/>
        </w:rPr>
        <w:t>调查证明</w:t>
      </w:r>
      <w:r>
        <w:rPr>
          <w:rFonts w:ascii="仿宋" w:eastAsia="仿宋" w:hAnsi="仿宋" w:cs="仿宋_GB2312" w:hint="eastAsia"/>
          <w:color w:val="000000"/>
          <w:sz w:val="32"/>
          <w:szCs w:val="32"/>
        </w:rPr>
        <w:t>办理过户登记。因买卖申请不动产登记的，应当由当事人双方共同申请。“</w:t>
      </w:r>
      <w:r>
        <w:rPr>
          <w:rFonts w:ascii="仿宋" w:eastAsia="仿宋" w:hAnsi="仿宋" w:cs="仿宋_GB2312"/>
          <w:color w:val="000000"/>
          <w:sz w:val="32"/>
          <w:szCs w:val="32"/>
        </w:rPr>
        <w:t>如果出卖人没办法签字的或者已经找不到出卖人签字的</w:t>
      </w:r>
      <w:r>
        <w:rPr>
          <w:rFonts w:ascii="仿宋" w:eastAsia="仿宋" w:hAnsi="仿宋" w:cs="仿宋_GB2312" w:hint="eastAsia"/>
          <w:color w:val="000000"/>
          <w:sz w:val="32"/>
          <w:szCs w:val="32"/>
        </w:rPr>
        <w:t>”，可以向法院提起民事诉讼。</w:t>
      </w:r>
    </w:p>
    <w:p w:rsidR="00F1546C" w:rsidRDefault="00F1546C" w:rsidP="00F1546C">
      <w:pPr>
        <w:pStyle w:val="a3"/>
        <w:widowControl/>
        <w:spacing w:before="0" w:beforeAutospacing="0" w:after="0" w:afterAutospacing="0"/>
        <w:ind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3.</w:t>
      </w:r>
      <w:r>
        <w:rPr>
          <w:rFonts w:ascii="仿宋" w:eastAsia="仿宋" w:hAnsi="仿宋" w:cs="仿宋_GB2312"/>
          <w:color w:val="000000"/>
          <w:sz w:val="32"/>
          <w:szCs w:val="32"/>
        </w:rPr>
        <w:t>是否可以凭此处罚依据和现有的建设用地规划许可证，进行办理土地证及办理土地证后补办建设用地施工许可证</w:t>
      </w:r>
      <w:r>
        <w:rPr>
          <w:rFonts w:ascii="仿宋" w:eastAsia="仿宋" w:hAnsi="仿宋" w:cs="仿宋_GB2312" w:hint="eastAsia"/>
          <w:color w:val="000000"/>
          <w:sz w:val="32"/>
          <w:szCs w:val="32"/>
        </w:rPr>
        <w:t>。</w:t>
      </w:r>
    </w:p>
    <w:p w:rsidR="00F1546C" w:rsidRDefault="00F1546C" w:rsidP="00F1546C">
      <w:pPr>
        <w:pStyle w:val="a3"/>
        <w:widowControl/>
        <w:spacing w:before="0" w:beforeAutospacing="0" w:after="0" w:afterAutospacing="0"/>
        <w:jc w:val="both"/>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反馈：</w:t>
      </w:r>
      <w:r>
        <w:rPr>
          <w:rFonts w:ascii="仿宋" w:eastAsia="仿宋" w:hAnsi="仿宋" w:cs="仿宋_GB2312"/>
          <w:color w:val="000000"/>
          <w:sz w:val="32"/>
          <w:szCs w:val="32"/>
        </w:rPr>
        <w:t>办理土地证</w:t>
      </w:r>
      <w:r>
        <w:rPr>
          <w:rFonts w:ascii="仿宋" w:eastAsia="仿宋" w:hAnsi="仿宋" w:cs="仿宋_GB2312" w:hint="eastAsia"/>
          <w:color w:val="000000"/>
          <w:sz w:val="32"/>
          <w:szCs w:val="32"/>
        </w:rPr>
        <w:t>需凭用地许可证等土地审批权源办理；施工许可证制度是《中华人民共和国建筑法》规定的制度，建筑工程开工前，建设单位应当按照国家有关规定向工程所</w:t>
      </w:r>
      <w:r>
        <w:rPr>
          <w:rFonts w:ascii="仿宋" w:eastAsia="仿宋" w:hAnsi="仿宋" w:cs="仿宋_GB2312" w:hint="eastAsia"/>
          <w:color w:val="000000"/>
          <w:sz w:val="32"/>
          <w:szCs w:val="32"/>
        </w:rPr>
        <w:lastRenderedPageBreak/>
        <w:t>在地县级以上人民政府建设行政主管部门申请办理施工许可。对于已经建成的建筑物是无法进行补办施工许可证。</w:t>
      </w:r>
    </w:p>
    <w:p w:rsidR="00F1546C" w:rsidRDefault="00F1546C" w:rsidP="00F1546C">
      <w:pPr>
        <w:pStyle w:val="a3"/>
        <w:widowControl/>
        <w:spacing w:before="0" w:beforeAutospacing="0" w:after="0" w:afterAutospacing="0"/>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4.对集体土地性质的工业企业产权登记历史问题征求意见稿中未予明确。建议：经罚款后准予办理。</w:t>
      </w:r>
    </w:p>
    <w:p w:rsidR="00F1546C" w:rsidRDefault="00F1546C" w:rsidP="00F1546C">
      <w:pPr>
        <w:pStyle w:val="a3"/>
        <w:widowControl/>
        <w:spacing w:before="0" w:beforeAutospacing="0" w:after="0" w:afterAutospacing="0"/>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反馈：集体土地性质的工业企业要涉及办理征地等手续，本次政策没有涉及。罚款是对违法行为的一种处罚措施，并不能作为土地权源。</w:t>
      </w:r>
    </w:p>
    <w:p w:rsidR="00F1546C" w:rsidRDefault="00F1546C" w:rsidP="00F1546C">
      <w:pPr>
        <w:pStyle w:val="a3"/>
        <w:widowControl/>
        <w:spacing w:before="0" w:beforeAutospacing="0" w:after="0" w:afterAutospacing="0"/>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5.</w:t>
      </w:r>
      <w:r>
        <w:rPr>
          <w:rFonts w:ascii="仿宋" w:eastAsia="仿宋" w:hAnsi="仿宋" w:cs="仿宋_GB2312"/>
          <w:color w:val="000000"/>
          <w:sz w:val="32"/>
          <w:szCs w:val="32"/>
        </w:rPr>
        <w:t>建议将由于特殊原因导致的“报批未果”，视作“已批准”，并写入不动产登记文件的相关条款中。</w:t>
      </w:r>
    </w:p>
    <w:p w:rsidR="00F1546C" w:rsidRDefault="00F1546C" w:rsidP="00F1546C">
      <w:pPr>
        <w:pStyle w:val="a3"/>
        <w:widowControl/>
        <w:spacing w:before="0" w:beforeAutospacing="0" w:after="0" w:afterAutospacing="0"/>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反馈：“报批未果”表明还是没有取得批准，无论其什么特殊原因，均无法视作“已批准”，只能作为手续补办过程一个参考因素。     </w:t>
      </w:r>
    </w:p>
    <w:p w:rsidR="00F1546C" w:rsidRDefault="00F1546C" w:rsidP="00F1546C">
      <w:pPr>
        <w:pStyle w:val="a3"/>
        <w:widowControl/>
        <w:spacing w:before="0" w:beforeAutospacing="0" w:after="0" w:afterAutospacing="0"/>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6.从前在我们广大的农村，许多的房屋、宅基地使用并没有登记制度。国家及各级政府考虑到没有明确物权保护，容易产生社会纠纷，故我国首次土地使用权登记制度于1</w:t>
      </w:r>
      <w:r>
        <w:rPr>
          <w:rFonts w:ascii="仿宋" w:eastAsia="仿宋" w:hAnsi="仿宋" w:cs="仿宋_GB2312"/>
          <w:color w:val="000000"/>
          <w:sz w:val="32"/>
          <w:szCs w:val="32"/>
        </w:rPr>
        <w:t>999</w:t>
      </w:r>
      <w:r>
        <w:rPr>
          <w:rFonts w:ascii="仿宋" w:eastAsia="仿宋" w:hAnsi="仿宋" w:cs="仿宋_GB2312" w:hint="eastAsia"/>
          <w:color w:val="000000"/>
          <w:sz w:val="32"/>
          <w:szCs w:val="32"/>
        </w:rPr>
        <w:t>年1月1日实施的《中华人民共和国土地管理法》出现，但本人认为根据“法无明文即自由”“法不溯及既往”等原则，在1</w:t>
      </w:r>
      <w:r>
        <w:rPr>
          <w:rFonts w:ascii="仿宋" w:eastAsia="仿宋" w:hAnsi="仿宋" w:cs="仿宋_GB2312"/>
          <w:color w:val="000000"/>
          <w:sz w:val="32"/>
          <w:szCs w:val="32"/>
        </w:rPr>
        <w:t>999</w:t>
      </w:r>
      <w:r>
        <w:rPr>
          <w:rFonts w:ascii="仿宋" w:eastAsia="仿宋" w:hAnsi="仿宋" w:cs="仿宋_GB2312" w:hint="eastAsia"/>
          <w:color w:val="000000"/>
          <w:sz w:val="32"/>
          <w:szCs w:val="32"/>
        </w:rPr>
        <w:t>年1月1日前农民占用、使用的宅基地应当认定为合法取得使用权，而后子女通过其父母赠与或继承等方式取得该土地使用权也应当认定为合法有效，该子女有权利用该宅基地建造建筑物、构筑物。</w:t>
      </w:r>
    </w:p>
    <w:p w:rsidR="00F1546C" w:rsidRDefault="00F1546C" w:rsidP="00F1546C">
      <w:pPr>
        <w:pStyle w:val="a3"/>
        <w:widowControl/>
        <w:spacing w:before="0" w:beforeAutospacing="0" w:after="0" w:afterAutospacing="0"/>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反馈：根据有关政策，1982年2月13日《村镇建房用地管理条例》实施前，农民占用宅基地建房且至今未扩建或</w:t>
      </w:r>
      <w:r>
        <w:rPr>
          <w:rFonts w:ascii="仿宋" w:eastAsia="仿宋" w:hAnsi="仿宋" w:cs="仿宋_GB2312" w:hint="eastAsia"/>
          <w:color w:val="000000"/>
          <w:sz w:val="32"/>
          <w:szCs w:val="32"/>
        </w:rPr>
        <w:lastRenderedPageBreak/>
        <w:t>翻建的，可按现有实际建筑和占地面积确定宅基地使用权及房屋所有权，而不是1</w:t>
      </w:r>
      <w:r>
        <w:rPr>
          <w:rFonts w:ascii="仿宋" w:eastAsia="仿宋" w:hAnsi="仿宋" w:cs="仿宋_GB2312"/>
          <w:color w:val="000000"/>
          <w:sz w:val="32"/>
          <w:szCs w:val="32"/>
        </w:rPr>
        <w:t>999</w:t>
      </w:r>
      <w:r>
        <w:rPr>
          <w:rFonts w:ascii="仿宋" w:eastAsia="仿宋" w:hAnsi="仿宋" w:cs="仿宋_GB2312" w:hint="eastAsia"/>
          <w:color w:val="000000"/>
          <w:sz w:val="32"/>
          <w:szCs w:val="32"/>
        </w:rPr>
        <w:t>年1月1日前农民占用、使用的宅基地。</w:t>
      </w:r>
    </w:p>
    <w:p w:rsidR="00F1546C" w:rsidRPr="00731471" w:rsidRDefault="00F1546C" w:rsidP="00F1546C">
      <w:pPr>
        <w:pStyle w:val="a3"/>
        <w:widowControl/>
        <w:spacing w:before="0" w:beforeAutospacing="0" w:after="0" w:afterAutospacing="0"/>
        <w:rPr>
          <w:rFonts w:ascii="仿宋" w:eastAsia="仿宋" w:hAnsi="仿宋" w:cs="仿宋_GB2312"/>
          <w:color w:val="000000"/>
          <w:sz w:val="32"/>
          <w:szCs w:val="32"/>
        </w:rPr>
      </w:pPr>
    </w:p>
    <w:p w:rsidR="00F1546C" w:rsidRDefault="00F1546C" w:rsidP="00F1546C">
      <w:pPr>
        <w:pStyle w:val="a3"/>
        <w:widowControl/>
        <w:spacing w:before="0" w:beforeAutospacing="0" w:after="0" w:afterAutospacing="0"/>
        <w:jc w:val="right"/>
        <w:rPr>
          <w:rFonts w:ascii="仿宋" w:eastAsia="仿宋" w:hAnsi="仿宋" w:cs="仿宋_GB2312"/>
          <w:color w:val="000000"/>
          <w:sz w:val="32"/>
          <w:szCs w:val="32"/>
        </w:rPr>
      </w:pPr>
    </w:p>
    <w:p w:rsidR="004E5DF6" w:rsidRPr="00F1546C" w:rsidRDefault="004E5DF6"/>
    <w:sectPr w:rsidR="004E5DF6" w:rsidRPr="00F1546C" w:rsidSect="000F6CEA">
      <w:pgSz w:w="11906" w:h="16838"/>
      <w:pgMar w:top="1440" w:right="1800" w:bottom="1118"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546C"/>
    <w:rsid w:val="004E5DF6"/>
    <w:rsid w:val="00B62882"/>
    <w:rsid w:val="00F154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D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1546C"/>
    <w:pPr>
      <w:spacing w:before="100" w:beforeAutospacing="1" w:after="100" w:afterAutospacing="1"/>
      <w:jc w:val="left"/>
    </w:pPr>
    <w:rPr>
      <w:rFonts w:ascii="Calibri" w:eastAsia="宋体" w:hAnsi="Calibri"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Words>
  <Characters>975</Characters>
  <Application>Microsoft Office Word</Application>
  <DocSecurity>0</DocSecurity>
  <Lines>8</Lines>
  <Paragraphs>2</Paragraphs>
  <ScaleCrop>false</ScaleCrop>
  <Company>系统天地官网</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2023-05-23T09:12:00Z</dcterms:created>
  <dcterms:modified xsi:type="dcterms:W3CDTF">2023-05-23T09:13:00Z</dcterms:modified>
</cp:coreProperties>
</file>